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288" w:rsidRPr="00C25594" w:rsidRDefault="00B04288" w:rsidP="00270CF2">
      <w:pPr>
        <w:spacing w:after="0"/>
        <w:jc w:val="center"/>
        <w:rPr>
          <w:rFonts w:ascii="Times New Roman" w:hAnsi="Times New Roman" w:cs="Times New Roman"/>
          <w:b/>
          <w:color w:val="000000" w:themeColor="text1"/>
          <w:sz w:val="24"/>
          <w:szCs w:val="24"/>
          <w:lang w:val="en-US"/>
        </w:rPr>
      </w:pPr>
      <w:r w:rsidRPr="00C25594">
        <w:rPr>
          <w:rFonts w:ascii="Times New Roman" w:hAnsi="Times New Roman" w:cs="Times New Roman"/>
          <w:b/>
          <w:sz w:val="24"/>
          <w:szCs w:val="24"/>
          <w:lang w:val="en-US"/>
        </w:rPr>
        <w:t xml:space="preserve">General information regarding the </w:t>
      </w:r>
      <w:r w:rsidRPr="00C25594">
        <w:rPr>
          <w:rFonts w:ascii="Times New Roman" w:hAnsi="Times New Roman" w:cs="Times New Roman"/>
          <w:b/>
          <w:color w:val="000000" w:themeColor="text1"/>
          <w:sz w:val="24"/>
          <w:szCs w:val="24"/>
          <w:lang w:val="en-US"/>
        </w:rPr>
        <w:t>non-</w:t>
      </w:r>
      <w:r w:rsidR="00B91E67" w:rsidRPr="00C25594">
        <w:rPr>
          <w:rFonts w:ascii="Times New Roman" w:hAnsi="Times New Roman" w:cs="Times New Roman"/>
          <w:b/>
          <w:color w:val="000000" w:themeColor="text1"/>
          <w:sz w:val="24"/>
          <w:szCs w:val="24"/>
          <w:lang w:val="en-US"/>
        </w:rPr>
        <w:t>binding</w:t>
      </w:r>
      <w:r w:rsidRPr="00C25594">
        <w:rPr>
          <w:rFonts w:ascii="Times New Roman" w:hAnsi="Times New Roman" w:cs="Times New Roman"/>
          <w:b/>
          <w:color w:val="000000" w:themeColor="text1"/>
          <w:sz w:val="24"/>
          <w:szCs w:val="24"/>
          <w:lang w:val="en-US"/>
        </w:rPr>
        <w:t xml:space="preserve"> application form</w:t>
      </w:r>
    </w:p>
    <w:p w:rsidR="00B04288" w:rsidRPr="00C25594" w:rsidRDefault="00B04288" w:rsidP="00270CF2">
      <w:pPr>
        <w:spacing w:after="0"/>
        <w:jc w:val="center"/>
        <w:rPr>
          <w:rFonts w:ascii="Times New Roman" w:hAnsi="Times New Roman" w:cs="Times New Roman"/>
          <w:b/>
          <w:color w:val="000000" w:themeColor="text1"/>
          <w:sz w:val="24"/>
          <w:szCs w:val="24"/>
          <w:lang w:val="en-US"/>
        </w:rPr>
      </w:pPr>
      <w:r w:rsidRPr="00C25594">
        <w:rPr>
          <w:rFonts w:ascii="Times New Roman" w:hAnsi="Times New Roman" w:cs="Times New Roman"/>
          <w:b/>
          <w:color w:val="000000" w:themeColor="text1"/>
          <w:sz w:val="24"/>
          <w:szCs w:val="24"/>
          <w:lang w:val="en-US"/>
        </w:rPr>
        <w:t>of incremental capacity for "</w:t>
      </w:r>
      <w:proofErr w:type="spellStart"/>
      <w:r w:rsidRPr="00C25594">
        <w:rPr>
          <w:rFonts w:ascii="Times New Roman" w:hAnsi="Times New Roman" w:cs="Times New Roman"/>
          <w:b/>
          <w:color w:val="000000" w:themeColor="text1"/>
          <w:sz w:val="24"/>
          <w:szCs w:val="24"/>
          <w:lang w:val="en-US"/>
        </w:rPr>
        <w:t>Moldovatransgaz</w:t>
      </w:r>
      <w:proofErr w:type="spellEnd"/>
      <w:r w:rsidRPr="00C25594">
        <w:rPr>
          <w:rFonts w:ascii="Times New Roman" w:hAnsi="Times New Roman" w:cs="Times New Roman"/>
          <w:b/>
          <w:color w:val="000000" w:themeColor="text1"/>
          <w:sz w:val="24"/>
          <w:szCs w:val="24"/>
          <w:lang w:val="en-US"/>
        </w:rPr>
        <w:t>" LLC network users</w:t>
      </w:r>
    </w:p>
    <w:p w:rsidR="00CF3E61" w:rsidRPr="00C25594" w:rsidRDefault="00CF3E61" w:rsidP="009900CA">
      <w:pPr>
        <w:rPr>
          <w:rFonts w:ascii="Times New Roman" w:hAnsi="Times New Roman" w:cs="Times New Roman"/>
          <w:b/>
          <w:color w:val="000000" w:themeColor="text1"/>
          <w:sz w:val="24"/>
          <w:szCs w:val="24"/>
          <w:lang w:val="en-US"/>
        </w:rPr>
      </w:pPr>
    </w:p>
    <w:p w:rsidR="007530F4" w:rsidRPr="00C25594" w:rsidRDefault="007530F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 xml:space="preserve">A </w:t>
      </w:r>
      <w:r w:rsidR="00B04288" w:rsidRPr="00C25594">
        <w:rPr>
          <w:rFonts w:ascii="Times New Roman" w:hAnsi="Times New Roman" w:cs="Times New Roman"/>
          <w:sz w:val="24"/>
          <w:szCs w:val="24"/>
          <w:lang w:val="en-US"/>
        </w:rPr>
        <w:t>network</w:t>
      </w:r>
      <w:r w:rsidRPr="00C25594">
        <w:rPr>
          <w:rFonts w:ascii="Times New Roman" w:hAnsi="Times New Roman" w:cs="Times New Roman"/>
          <w:sz w:val="24"/>
          <w:szCs w:val="24"/>
          <w:lang w:val="en-US"/>
        </w:rPr>
        <w:t xml:space="preserve"> user's completed application can be forwarded at the request of an adjacent TSO to </w:t>
      </w:r>
      <w:r w:rsidR="008B104D" w:rsidRPr="00C25594">
        <w:rPr>
          <w:rFonts w:ascii="Times New Roman" w:hAnsi="Times New Roman" w:cs="Times New Roman"/>
          <w:sz w:val="24"/>
          <w:szCs w:val="24"/>
          <w:lang w:val="en-US"/>
        </w:rPr>
        <w:t>draw up</w:t>
      </w:r>
      <w:r w:rsidRPr="00C25594">
        <w:rPr>
          <w:rFonts w:ascii="Times New Roman" w:hAnsi="Times New Roman" w:cs="Times New Roman"/>
          <w:sz w:val="24"/>
          <w:szCs w:val="24"/>
          <w:lang w:val="en-US"/>
        </w:rPr>
        <w:t xml:space="preserve"> a report on the market demand assessment of incremental capacity.</w:t>
      </w:r>
    </w:p>
    <w:p w:rsidR="007530F4" w:rsidRPr="00C25594" w:rsidRDefault="0014600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By completing and sending the request to the email address of "</w:t>
      </w:r>
      <w:proofErr w:type="spellStart"/>
      <w:r w:rsidRPr="00C25594">
        <w:rPr>
          <w:rFonts w:ascii="Times New Roman" w:hAnsi="Times New Roman" w:cs="Times New Roman"/>
          <w:sz w:val="24"/>
          <w:szCs w:val="24"/>
          <w:lang w:val="en-US"/>
        </w:rPr>
        <w:t>Moldovatransgaz</w:t>
      </w:r>
      <w:proofErr w:type="spellEnd"/>
      <w:r w:rsidRPr="00C25594">
        <w:rPr>
          <w:rFonts w:ascii="Times New Roman" w:hAnsi="Times New Roman" w:cs="Times New Roman"/>
          <w:sz w:val="24"/>
          <w:szCs w:val="24"/>
          <w:lang w:val="en-US"/>
        </w:rPr>
        <w:t>" LLC, the network user (NU) agrees to send the information/data to the adjacent TSOs.</w:t>
      </w:r>
    </w:p>
    <w:p w:rsidR="007530F4" w:rsidRPr="00C25594" w:rsidRDefault="007530F4" w:rsidP="00075D57">
      <w:pPr>
        <w:ind w:firstLine="708"/>
        <w:jc w:val="both"/>
        <w:rPr>
          <w:rFonts w:ascii="Times New Roman" w:hAnsi="Times New Roman" w:cs="Times New Roman"/>
          <w:b/>
          <w:sz w:val="24"/>
          <w:szCs w:val="24"/>
          <w:lang w:val="en-US"/>
        </w:rPr>
      </w:pPr>
      <w:r w:rsidRPr="00C25594">
        <w:rPr>
          <w:rFonts w:ascii="Times New Roman" w:hAnsi="Times New Roman" w:cs="Times New Roman"/>
          <w:b/>
          <w:sz w:val="24"/>
          <w:szCs w:val="24"/>
          <w:lang w:val="en-US"/>
        </w:rPr>
        <w:t xml:space="preserve">I. </w:t>
      </w:r>
      <w:r w:rsidR="00B04288" w:rsidRPr="00C25594">
        <w:rPr>
          <w:rFonts w:ascii="Times New Roman" w:hAnsi="Times New Roman" w:cs="Times New Roman"/>
          <w:b/>
          <w:sz w:val="24"/>
          <w:szCs w:val="24"/>
          <w:lang w:val="en-US"/>
        </w:rPr>
        <w:t>Preliminary requirements</w:t>
      </w:r>
    </w:p>
    <w:p w:rsidR="007530F4" w:rsidRPr="00C25594" w:rsidRDefault="007530F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In order to streamline the development of the incremental capacity process, the European Commission has introduced new capacity increase rules in Regulation (EU) 2017/459 of 16.03.2017 establishing a network code regarding capacity allocation mechanisms in natural gas transmission systems and repealing Regulation (EU) no. 984/2013 (hereinafter referred to as "CAM NC").</w:t>
      </w:r>
    </w:p>
    <w:p w:rsidR="007530F4" w:rsidRPr="00C25594" w:rsidRDefault="007530F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 xml:space="preserve">In accordance with the commitments of the Republic of Moldova towards the EU under the Association Agreement between the Republic of Moldova and the EU, as well as under </w:t>
      </w:r>
      <w:r w:rsidR="0053082D" w:rsidRPr="00C25594">
        <w:rPr>
          <w:rFonts w:ascii="Times New Roman" w:hAnsi="Times New Roman" w:cs="Times New Roman"/>
          <w:sz w:val="24"/>
          <w:szCs w:val="24"/>
          <w:lang w:val="en-US"/>
        </w:rPr>
        <w:t xml:space="preserve">the National Agency for Energy Regulation of the Republic of Moldova </w:t>
      </w:r>
      <w:r w:rsidRPr="00C25594">
        <w:rPr>
          <w:rFonts w:ascii="Times New Roman" w:hAnsi="Times New Roman" w:cs="Times New Roman"/>
          <w:sz w:val="24"/>
          <w:szCs w:val="24"/>
          <w:lang w:val="en-US"/>
        </w:rPr>
        <w:t>Decision no. 420/2019 on the approval of the Code of natural gas networks where the process of incremental capacity is stipulated, especially for the evaluation of the demand for incremental capacity of the market. In accordance with the provisions of the Natural Gas Networks Code, the gas transmission operator is obliged to evaluate the market demand for incremental capacity at least every odd year.</w:t>
      </w:r>
    </w:p>
    <w:p w:rsidR="007530F4" w:rsidRPr="00C25594" w:rsidRDefault="007530F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The incremental capacity process involves several steps, including certain requirements that must be met before the incremental capacity process can be initiated and create new capacity.</w:t>
      </w:r>
    </w:p>
    <w:p w:rsidR="007530F4" w:rsidRPr="00C25594" w:rsidRDefault="007530F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 xml:space="preserve">The process starts with the TSO's market demand assessment stage after the annual capacity auction. At the beginning of this stage, </w:t>
      </w:r>
      <w:r w:rsidR="009B5F69" w:rsidRPr="00C25594">
        <w:rPr>
          <w:rFonts w:ascii="Times New Roman" w:hAnsi="Times New Roman" w:cs="Times New Roman"/>
          <w:sz w:val="24"/>
          <w:szCs w:val="24"/>
          <w:lang w:val="en-US"/>
        </w:rPr>
        <w:t>NU</w:t>
      </w:r>
      <w:r w:rsidRPr="00C25594">
        <w:rPr>
          <w:rFonts w:ascii="Times New Roman" w:hAnsi="Times New Roman" w:cs="Times New Roman"/>
          <w:sz w:val="24"/>
          <w:szCs w:val="24"/>
          <w:lang w:val="en-US"/>
        </w:rPr>
        <w:t xml:space="preserve"> can submit non-binding indications within eight weeks of the start of the annual firm capacity auction.</w:t>
      </w:r>
    </w:p>
    <w:p w:rsidR="00146004" w:rsidRPr="00C25594" w:rsidRDefault="0014600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The NU can also submit applications after the deadline. In this case, "</w:t>
      </w:r>
      <w:proofErr w:type="spellStart"/>
      <w:r w:rsidRPr="00C25594">
        <w:rPr>
          <w:rFonts w:ascii="Times New Roman" w:hAnsi="Times New Roman" w:cs="Times New Roman"/>
          <w:sz w:val="24"/>
          <w:szCs w:val="24"/>
          <w:lang w:val="en-US"/>
        </w:rPr>
        <w:t>Moldovatransgaz</w:t>
      </w:r>
      <w:proofErr w:type="spellEnd"/>
      <w:r w:rsidRPr="00C25594">
        <w:rPr>
          <w:rFonts w:ascii="Times New Roman" w:hAnsi="Times New Roman" w:cs="Times New Roman"/>
          <w:sz w:val="24"/>
          <w:szCs w:val="24"/>
          <w:lang w:val="en-US"/>
        </w:rPr>
        <w:t xml:space="preserve">" LLC can decide whether </w:t>
      </w:r>
      <w:r w:rsidR="00BA357C" w:rsidRPr="00C25594">
        <w:rPr>
          <w:rFonts w:ascii="Times New Roman" w:hAnsi="Times New Roman" w:cs="Times New Roman"/>
          <w:sz w:val="24"/>
          <w:szCs w:val="24"/>
          <w:lang w:val="en-US"/>
        </w:rPr>
        <w:t>these</w:t>
      </w:r>
      <w:r w:rsidRPr="00C25594">
        <w:rPr>
          <w:rFonts w:ascii="Times New Roman" w:hAnsi="Times New Roman" w:cs="Times New Roman"/>
          <w:sz w:val="24"/>
          <w:szCs w:val="24"/>
          <w:lang w:val="en-US"/>
        </w:rPr>
        <w:t xml:space="preserve"> indices can be included in the current assessment of the application or whether they will be used in the next assessment.</w:t>
      </w:r>
    </w:p>
    <w:p w:rsidR="007530F4" w:rsidRPr="00C25594" w:rsidRDefault="00BA357C"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The application is a template where the NU</w:t>
      </w:r>
      <w:r w:rsidR="007530F4" w:rsidRPr="00C25594">
        <w:rPr>
          <w:rFonts w:ascii="Times New Roman" w:hAnsi="Times New Roman" w:cs="Times New Roman"/>
          <w:sz w:val="24"/>
          <w:szCs w:val="24"/>
          <w:lang w:val="en-US"/>
        </w:rPr>
        <w:t xml:space="preserve"> can indicate the information needed to perform market demand assessment. </w:t>
      </w:r>
      <w:r w:rsidRPr="00C25594">
        <w:rPr>
          <w:rFonts w:ascii="Times New Roman" w:hAnsi="Times New Roman" w:cs="Times New Roman"/>
          <w:sz w:val="24"/>
          <w:szCs w:val="24"/>
          <w:lang w:val="en-US"/>
        </w:rPr>
        <w:t>After the NU sends the completed application to the specified e-mail address</w:t>
      </w:r>
      <w:r w:rsidR="007530F4" w:rsidRPr="00C25594">
        <w:rPr>
          <w:rFonts w:ascii="Times New Roman" w:hAnsi="Times New Roman" w:cs="Times New Roman"/>
          <w:sz w:val="24"/>
          <w:szCs w:val="24"/>
          <w:lang w:val="en-US"/>
        </w:rPr>
        <w:t xml:space="preserve">, </w:t>
      </w:r>
      <w:r w:rsidR="00623213" w:rsidRPr="00C25594">
        <w:rPr>
          <w:rFonts w:ascii="Times New Roman" w:hAnsi="Times New Roman" w:cs="Times New Roman"/>
          <w:sz w:val="24"/>
          <w:szCs w:val="24"/>
          <w:lang w:val="en-US"/>
        </w:rPr>
        <w:t>"</w:t>
      </w:r>
      <w:proofErr w:type="spellStart"/>
      <w:r w:rsidR="00623213" w:rsidRPr="00C25594">
        <w:rPr>
          <w:rFonts w:ascii="Times New Roman" w:hAnsi="Times New Roman" w:cs="Times New Roman"/>
          <w:sz w:val="24"/>
          <w:szCs w:val="24"/>
          <w:lang w:val="en-US"/>
        </w:rPr>
        <w:t>Moldovatransgaz</w:t>
      </w:r>
      <w:proofErr w:type="spellEnd"/>
      <w:r w:rsidR="00623213" w:rsidRPr="00C25594">
        <w:rPr>
          <w:rFonts w:ascii="Times New Roman" w:hAnsi="Times New Roman" w:cs="Times New Roman"/>
          <w:sz w:val="24"/>
          <w:szCs w:val="24"/>
          <w:lang w:val="en-US"/>
        </w:rPr>
        <w:t xml:space="preserve">" LLC </w:t>
      </w:r>
      <w:r w:rsidR="007530F4" w:rsidRPr="00C25594">
        <w:rPr>
          <w:rFonts w:ascii="Times New Roman" w:hAnsi="Times New Roman" w:cs="Times New Roman"/>
          <w:sz w:val="24"/>
          <w:szCs w:val="24"/>
          <w:lang w:val="en-US"/>
        </w:rPr>
        <w:t xml:space="preserve">will </w:t>
      </w:r>
      <w:r w:rsidRPr="00C25594">
        <w:rPr>
          <w:rFonts w:ascii="Times New Roman" w:hAnsi="Times New Roman" w:cs="Times New Roman"/>
          <w:sz w:val="24"/>
          <w:szCs w:val="24"/>
          <w:lang w:val="en-US"/>
        </w:rPr>
        <w:t>make</w:t>
      </w:r>
      <w:r w:rsidR="007530F4" w:rsidRPr="00C25594">
        <w:rPr>
          <w:rFonts w:ascii="Times New Roman" w:hAnsi="Times New Roman" w:cs="Times New Roman"/>
          <w:sz w:val="24"/>
          <w:szCs w:val="24"/>
          <w:lang w:val="en-US"/>
        </w:rPr>
        <w:t xml:space="preserve"> a market demand evaluation report, </w:t>
      </w:r>
      <w:r w:rsidRPr="00C25594">
        <w:rPr>
          <w:rFonts w:ascii="Times New Roman" w:hAnsi="Times New Roman" w:cs="Times New Roman"/>
          <w:sz w:val="24"/>
          <w:szCs w:val="24"/>
          <w:lang w:val="en-US"/>
        </w:rPr>
        <w:t>based on the indices filled in by NU, where information on aggregate demand will be displayed.</w:t>
      </w:r>
    </w:p>
    <w:p w:rsidR="007530F4" w:rsidRPr="00C25594" w:rsidRDefault="007530F4" w:rsidP="007530F4">
      <w:pPr>
        <w:jc w:val="both"/>
        <w:rPr>
          <w:rFonts w:ascii="Times New Roman" w:hAnsi="Times New Roman" w:cs="Times New Roman"/>
          <w:sz w:val="24"/>
          <w:szCs w:val="24"/>
          <w:lang w:val="en-US"/>
        </w:rPr>
      </w:pPr>
    </w:p>
    <w:p w:rsidR="007530F4" w:rsidRPr="00C25594" w:rsidRDefault="007530F4" w:rsidP="00075D57">
      <w:pPr>
        <w:ind w:firstLine="708"/>
        <w:jc w:val="both"/>
        <w:rPr>
          <w:rFonts w:ascii="Times New Roman" w:hAnsi="Times New Roman" w:cs="Times New Roman"/>
          <w:b/>
          <w:sz w:val="24"/>
          <w:szCs w:val="24"/>
          <w:lang w:val="en-US"/>
        </w:rPr>
      </w:pPr>
      <w:r w:rsidRPr="00C25594">
        <w:rPr>
          <w:rFonts w:ascii="Times New Roman" w:hAnsi="Times New Roman" w:cs="Times New Roman"/>
          <w:b/>
          <w:sz w:val="24"/>
          <w:szCs w:val="24"/>
          <w:lang w:val="en-US"/>
        </w:rPr>
        <w:t>II. Non-</w:t>
      </w:r>
      <w:r w:rsidR="00E37A5A" w:rsidRPr="00C25594">
        <w:rPr>
          <w:rFonts w:ascii="Times New Roman" w:hAnsi="Times New Roman" w:cs="Times New Roman"/>
          <w:b/>
          <w:sz w:val="24"/>
          <w:szCs w:val="24"/>
          <w:lang w:val="en-US"/>
        </w:rPr>
        <w:t>binding</w:t>
      </w:r>
      <w:r w:rsidRPr="00C25594">
        <w:rPr>
          <w:rFonts w:ascii="Times New Roman" w:hAnsi="Times New Roman" w:cs="Times New Roman"/>
          <w:b/>
          <w:sz w:val="24"/>
          <w:szCs w:val="24"/>
          <w:lang w:val="en-US"/>
        </w:rPr>
        <w:t xml:space="preserve"> indications regarding the application</w:t>
      </w:r>
    </w:p>
    <w:p w:rsidR="007530F4" w:rsidRPr="00C25594" w:rsidRDefault="007530F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 xml:space="preserve">To transmit indications regarding the request in accordance with the requirements of CAM NC, </w:t>
      </w:r>
      <w:r w:rsidR="00BA357C" w:rsidRPr="00C25594">
        <w:rPr>
          <w:rFonts w:ascii="Times New Roman" w:hAnsi="Times New Roman" w:cs="Times New Roman"/>
          <w:sz w:val="24"/>
          <w:szCs w:val="24"/>
          <w:lang w:val="en-US"/>
        </w:rPr>
        <w:t>(</w:t>
      </w:r>
      <w:r w:rsidRPr="00C25594">
        <w:rPr>
          <w:rFonts w:ascii="Times New Roman" w:hAnsi="Times New Roman" w:cs="Times New Roman"/>
          <w:sz w:val="24"/>
          <w:szCs w:val="24"/>
          <w:lang w:val="en-US"/>
        </w:rPr>
        <w:t>article 26 (8) (9)</w:t>
      </w:r>
      <w:r w:rsidR="00BA357C" w:rsidRPr="00C25594">
        <w:rPr>
          <w:rFonts w:ascii="Times New Roman" w:hAnsi="Times New Roman" w:cs="Times New Roman"/>
          <w:sz w:val="24"/>
          <w:szCs w:val="24"/>
          <w:lang w:val="en-US"/>
        </w:rPr>
        <w:t>)</w:t>
      </w:r>
      <w:r w:rsidRPr="00C25594">
        <w:rPr>
          <w:rFonts w:ascii="Times New Roman" w:hAnsi="Times New Roman" w:cs="Times New Roman"/>
          <w:sz w:val="24"/>
          <w:szCs w:val="24"/>
          <w:lang w:val="en-US"/>
        </w:rPr>
        <w:t xml:space="preserve"> and in accordance with the requirements of the Code of natural gas networks</w:t>
      </w:r>
      <w:r w:rsidR="00BA357C" w:rsidRPr="00C25594">
        <w:rPr>
          <w:rFonts w:ascii="Times New Roman" w:hAnsi="Times New Roman" w:cs="Times New Roman"/>
          <w:sz w:val="24"/>
          <w:szCs w:val="24"/>
          <w:lang w:val="en-US"/>
        </w:rPr>
        <w:t xml:space="preserve"> (</w:t>
      </w:r>
      <w:r w:rsidRPr="00C25594">
        <w:rPr>
          <w:rFonts w:ascii="Times New Roman" w:hAnsi="Times New Roman" w:cs="Times New Roman"/>
          <w:sz w:val="24"/>
          <w:szCs w:val="24"/>
          <w:lang w:val="en-US"/>
        </w:rPr>
        <w:t>points 269 and 270, sec. 5 of Cap. V</w:t>
      </w:r>
      <w:r w:rsidR="00BA357C" w:rsidRPr="00C25594">
        <w:rPr>
          <w:rFonts w:ascii="Times New Roman" w:hAnsi="Times New Roman" w:cs="Times New Roman"/>
          <w:sz w:val="24"/>
          <w:szCs w:val="24"/>
          <w:lang w:val="en-US"/>
        </w:rPr>
        <w:t>)</w:t>
      </w:r>
      <w:r w:rsidRPr="00C25594">
        <w:rPr>
          <w:rFonts w:ascii="Times New Roman" w:hAnsi="Times New Roman" w:cs="Times New Roman"/>
          <w:sz w:val="24"/>
          <w:szCs w:val="24"/>
          <w:lang w:val="en-US"/>
        </w:rPr>
        <w:t>, please provide the following information:</w:t>
      </w:r>
    </w:p>
    <w:p w:rsidR="007530F4" w:rsidRPr="00C25594" w:rsidRDefault="007530F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 xml:space="preserve">1. Two or more </w:t>
      </w:r>
      <w:r w:rsidR="009C789E">
        <w:rPr>
          <w:rFonts w:ascii="Times New Roman" w:hAnsi="Times New Roman" w:cs="Times New Roman"/>
          <w:sz w:val="24"/>
          <w:szCs w:val="24"/>
          <w:lang w:val="en-US"/>
        </w:rPr>
        <w:t>entry</w:t>
      </w:r>
      <w:r w:rsidR="009C789E" w:rsidRPr="00C25594">
        <w:rPr>
          <w:rFonts w:ascii="Times New Roman" w:hAnsi="Times New Roman" w:cs="Times New Roman"/>
          <w:sz w:val="24"/>
          <w:szCs w:val="24"/>
          <w:lang w:val="en-US"/>
        </w:rPr>
        <w:t>/</w:t>
      </w:r>
      <w:r w:rsidR="009C789E">
        <w:rPr>
          <w:rFonts w:ascii="Times New Roman" w:hAnsi="Times New Roman" w:cs="Times New Roman"/>
          <w:sz w:val="24"/>
          <w:szCs w:val="24"/>
          <w:lang w:val="en-US"/>
        </w:rPr>
        <w:t>exit</w:t>
      </w:r>
      <w:r w:rsidR="009C789E" w:rsidRPr="00C25594">
        <w:rPr>
          <w:rFonts w:ascii="Times New Roman" w:hAnsi="Times New Roman" w:cs="Times New Roman"/>
          <w:sz w:val="24"/>
          <w:szCs w:val="24"/>
          <w:lang w:val="en-US"/>
        </w:rPr>
        <w:t xml:space="preserve"> </w:t>
      </w:r>
      <w:r w:rsidRPr="00C25594">
        <w:rPr>
          <w:rFonts w:ascii="Times New Roman" w:hAnsi="Times New Roman" w:cs="Times New Roman"/>
          <w:sz w:val="24"/>
          <w:szCs w:val="24"/>
          <w:lang w:val="en-US"/>
        </w:rPr>
        <w:t xml:space="preserve">adjacent systems </w:t>
      </w:r>
      <w:r w:rsidR="009C789E">
        <w:rPr>
          <w:rFonts w:ascii="Times New Roman" w:hAnsi="Times New Roman" w:cs="Times New Roman"/>
          <w:sz w:val="24"/>
          <w:szCs w:val="24"/>
          <w:lang w:val="en-US"/>
        </w:rPr>
        <w:t>where</w:t>
      </w:r>
      <w:r w:rsidRPr="00C25594">
        <w:rPr>
          <w:rFonts w:ascii="Times New Roman" w:hAnsi="Times New Roman" w:cs="Times New Roman"/>
          <w:sz w:val="24"/>
          <w:szCs w:val="24"/>
          <w:lang w:val="en-US"/>
        </w:rPr>
        <w:t xml:space="preserve"> the incremental capacity request has been made – on one or both sides of an interconnection point – as well as the requested direction;</w:t>
      </w:r>
    </w:p>
    <w:p w:rsidR="007530F4" w:rsidRPr="00C25594" w:rsidRDefault="007530F4" w:rsidP="007530F4">
      <w:pPr>
        <w:jc w:val="both"/>
        <w:rPr>
          <w:rFonts w:ascii="Times New Roman" w:hAnsi="Times New Roman" w:cs="Times New Roman"/>
          <w:sz w:val="24"/>
          <w:szCs w:val="24"/>
          <w:lang w:val="en-US"/>
        </w:rPr>
      </w:pPr>
      <w:r w:rsidRPr="00CA0ED5">
        <w:rPr>
          <w:rFonts w:ascii="Times New Roman" w:hAnsi="Times New Roman" w:cs="Times New Roman"/>
          <w:sz w:val="24"/>
          <w:szCs w:val="24"/>
          <w:lang w:val="en-US"/>
        </w:rPr>
        <w:t>2. Gas year(s)</w:t>
      </w:r>
      <w:r w:rsidR="009C789E" w:rsidRPr="00CA0ED5">
        <w:rPr>
          <w:rFonts w:ascii="Times New Roman" w:hAnsi="Times New Roman" w:cs="Times New Roman"/>
          <w:sz w:val="24"/>
          <w:szCs w:val="24"/>
          <w:lang w:val="en-US"/>
        </w:rPr>
        <w:t xml:space="preserve"> where</w:t>
      </w:r>
      <w:r w:rsidRPr="00CA0ED5">
        <w:rPr>
          <w:rFonts w:ascii="Times New Roman" w:hAnsi="Times New Roman" w:cs="Times New Roman"/>
          <w:sz w:val="24"/>
          <w:szCs w:val="24"/>
          <w:lang w:val="en-US"/>
        </w:rPr>
        <w:t xml:space="preserve"> </w:t>
      </w:r>
      <w:r w:rsidR="009C789E" w:rsidRPr="00CA0ED5">
        <w:rPr>
          <w:rFonts w:ascii="Times New Roman" w:hAnsi="Times New Roman" w:cs="Times New Roman"/>
          <w:sz w:val="24"/>
          <w:szCs w:val="24"/>
          <w:lang w:val="en-US"/>
        </w:rPr>
        <w:t xml:space="preserve">was formulated </w:t>
      </w:r>
      <w:r w:rsidRPr="00CA0ED5">
        <w:rPr>
          <w:rFonts w:ascii="Times New Roman" w:hAnsi="Times New Roman" w:cs="Times New Roman"/>
          <w:sz w:val="24"/>
          <w:szCs w:val="24"/>
          <w:lang w:val="en-US"/>
        </w:rPr>
        <w:t>the request for incremental capacity;</w:t>
      </w:r>
    </w:p>
    <w:p w:rsidR="007530F4" w:rsidRPr="00C25594" w:rsidRDefault="007530F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lastRenderedPageBreak/>
        <w:t xml:space="preserve">3. </w:t>
      </w:r>
      <w:r w:rsidR="007D7813">
        <w:rPr>
          <w:rFonts w:ascii="Times New Roman" w:hAnsi="Times New Roman" w:cs="Times New Roman"/>
          <w:sz w:val="24"/>
          <w:szCs w:val="24"/>
          <w:lang w:val="en-US"/>
        </w:rPr>
        <w:t>R</w:t>
      </w:r>
      <w:r w:rsidRPr="00C25594">
        <w:rPr>
          <w:rFonts w:ascii="Times New Roman" w:hAnsi="Times New Roman" w:cs="Times New Roman"/>
          <w:sz w:val="24"/>
          <w:szCs w:val="24"/>
          <w:lang w:val="en-US"/>
        </w:rPr>
        <w:t xml:space="preserve">equired capacity between </w:t>
      </w:r>
      <w:r w:rsidR="009C789E">
        <w:rPr>
          <w:rFonts w:ascii="Times New Roman" w:hAnsi="Times New Roman" w:cs="Times New Roman"/>
          <w:sz w:val="24"/>
          <w:szCs w:val="24"/>
          <w:lang w:val="en-US"/>
        </w:rPr>
        <w:t>entry</w:t>
      </w:r>
      <w:r w:rsidRPr="00C25594">
        <w:rPr>
          <w:rFonts w:ascii="Times New Roman" w:hAnsi="Times New Roman" w:cs="Times New Roman"/>
          <w:sz w:val="24"/>
          <w:szCs w:val="24"/>
          <w:lang w:val="en-US"/>
        </w:rPr>
        <w:t>/</w:t>
      </w:r>
      <w:r w:rsidR="009C789E">
        <w:rPr>
          <w:rFonts w:ascii="Times New Roman" w:hAnsi="Times New Roman" w:cs="Times New Roman"/>
          <w:sz w:val="24"/>
          <w:szCs w:val="24"/>
          <w:lang w:val="en-US"/>
        </w:rPr>
        <w:t>exit</w:t>
      </w:r>
      <w:r w:rsidRPr="00C25594">
        <w:rPr>
          <w:rFonts w:ascii="Times New Roman" w:hAnsi="Times New Roman" w:cs="Times New Roman"/>
          <w:sz w:val="24"/>
          <w:szCs w:val="24"/>
          <w:lang w:val="en-US"/>
        </w:rPr>
        <w:t xml:space="preserve"> systems;</w:t>
      </w:r>
    </w:p>
    <w:p w:rsidR="007530F4" w:rsidRPr="00C25594" w:rsidRDefault="007530F4" w:rsidP="007530F4">
      <w:pPr>
        <w:jc w:val="both"/>
        <w:rPr>
          <w:rFonts w:ascii="Times New Roman" w:hAnsi="Times New Roman" w:cs="Times New Roman"/>
          <w:sz w:val="24"/>
          <w:szCs w:val="24"/>
          <w:lang w:val="en-US"/>
        </w:rPr>
      </w:pPr>
      <w:r w:rsidRPr="00C25594">
        <w:rPr>
          <w:rFonts w:ascii="Times New Roman" w:hAnsi="Times New Roman" w:cs="Times New Roman"/>
          <w:sz w:val="24"/>
          <w:szCs w:val="24"/>
          <w:lang w:val="en-US"/>
        </w:rPr>
        <w:t>4. Information on non-</w:t>
      </w:r>
      <w:r w:rsidR="00CA0ED5">
        <w:rPr>
          <w:rFonts w:ascii="Times New Roman" w:hAnsi="Times New Roman" w:cs="Times New Roman"/>
          <w:sz w:val="24"/>
          <w:szCs w:val="24"/>
          <w:lang w:val="en-US"/>
        </w:rPr>
        <w:t>binding</w:t>
      </w:r>
      <w:r w:rsidRPr="00C25594">
        <w:rPr>
          <w:rFonts w:ascii="Times New Roman" w:hAnsi="Times New Roman" w:cs="Times New Roman"/>
          <w:sz w:val="24"/>
          <w:szCs w:val="24"/>
          <w:lang w:val="en-US"/>
        </w:rPr>
        <w:t xml:space="preserve"> indications of requests that have been or will be </w:t>
      </w:r>
      <w:r w:rsidR="00CA0ED5">
        <w:rPr>
          <w:rFonts w:ascii="Times New Roman" w:hAnsi="Times New Roman" w:cs="Times New Roman"/>
          <w:sz w:val="24"/>
          <w:szCs w:val="24"/>
          <w:lang w:val="en-US"/>
        </w:rPr>
        <w:t>send</w:t>
      </w:r>
      <w:r w:rsidRPr="00C25594">
        <w:rPr>
          <w:rFonts w:ascii="Times New Roman" w:hAnsi="Times New Roman" w:cs="Times New Roman"/>
          <w:sz w:val="24"/>
          <w:szCs w:val="24"/>
          <w:lang w:val="en-US"/>
        </w:rPr>
        <w:t xml:space="preserve"> to other TSOs (in case these indications are related to each other, such as demand for capacities in several associated interconnection points).</w:t>
      </w:r>
    </w:p>
    <w:p w:rsidR="00ED10E4" w:rsidRPr="00C25594" w:rsidRDefault="00ED10E4" w:rsidP="007530F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5270A2" w:rsidRPr="00C25594" w:rsidRDefault="005270A2" w:rsidP="00ED10E4">
      <w:pPr>
        <w:jc w:val="both"/>
        <w:rPr>
          <w:rFonts w:ascii="Times New Roman" w:hAnsi="Times New Roman" w:cs="Times New Roman"/>
          <w:sz w:val="24"/>
          <w:szCs w:val="24"/>
          <w:lang w:val="en-US"/>
        </w:rPr>
      </w:pPr>
    </w:p>
    <w:p w:rsidR="005270A2" w:rsidRPr="00C25594" w:rsidRDefault="005270A2" w:rsidP="00ED10E4">
      <w:pPr>
        <w:jc w:val="both"/>
        <w:rPr>
          <w:rFonts w:ascii="Times New Roman" w:hAnsi="Times New Roman" w:cs="Times New Roman"/>
          <w:sz w:val="24"/>
          <w:szCs w:val="24"/>
          <w:lang w:val="en-US"/>
        </w:rPr>
      </w:pPr>
    </w:p>
    <w:p w:rsidR="005270A2" w:rsidRPr="00C25594" w:rsidRDefault="005270A2" w:rsidP="00ED10E4">
      <w:pPr>
        <w:jc w:val="both"/>
        <w:rPr>
          <w:rFonts w:ascii="Times New Roman" w:hAnsi="Times New Roman" w:cs="Times New Roman"/>
          <w:sz w:val="24"/>
          <w:szCs w:val="24"/>
          <w:lang w:val="en-US"/>
        </w:rPr>
      </w:pPr>
    </w:p>
    <w:p w:rsidR="005270A2" w:rsidRPr="00C25594" w:rsidRDefault="005270A2" w:rsidP="00ED10E4">
      <w:pPr>
        <w:jc w:val="both"/>
        <w:rPr>
          <w:rFonts w:ascii="Times New Roman" w:hAnsi="Times New Roman" w:cs="Times New Roman"/>
          <w:sz w:val="24"/>
          <w:szCs w:val="24"/>
          <w:lang w:val="en-US"/>
        </w:rPr>
      </w:pPr>
    </w:p>
    <w:p w:rsidR="005270A2" w:rsidRPr="00C25594" w:rsidRDefault="005270A2" w:rsidP="00ED10E4">
      <w:pPr>
        <w:jc w:val="both"/>
        <w:rPr>
          <w:rFonts w:ascii="Times New Roman" w:hAnsi="Times New Roman" w:cs="Times New Roman"/>
          <w:sz w:val="24"/>
          <w:szCs w:val="24"/>
          <w:lang w:val="en-US"/>
        </w:rPr>
      </w:pPr>
    </w:p>
    <w:p w:rsidR="005270A2" w:rsidRPr="00C25594" w:rsidRDefault="005270A2" w:rsidP="00ED10E4">
      <w:pPr>
        <w:jc w:val="both"/>
        <w:rPr>
          <w:rFonts w:ascii="Times New Roman" w:hAnsi="Times New Roman" w:cs="Times New Roman"/>
          <w:sz w:val="24"/>
          <w:szCs w:val="24"/>
          <w:lang w:val="en-US"/>
        </w:rPr>
      </w:pPr>
    </w:p>
    <w:p w:rsidR="005270A2" w:rsidRPr="00C25594" w:rsidRDefault="005270A2" w:rsidP="00ED10E4">
      <w:pPr>
        <w:jc w:val="both"/>
        <w:rPr>
          <w:rFonts w:ascii="Times New Roman" w:hAnsi="Times New Roman" w:cs="Times New Roman"/>
          <w:sz w:val="24"/>
          <w:szCs w:val="24"/>
          <w:lang w:val="en-US"/>
        </w:rPr>
      </w:pPr>
    </w:p>
    <w:p w:rsidR="00ED10E4" w:rsidRPr="00C25594" w:rsidRDefault="00ED10E4" w:rsidP="00ED10E4">
      <w:pPr>
        <w:jc w:val="both"/>
        <w:rPr>
          <w:rFonts w:ascii="Times New Roman" w:hAnsi="Times New Roman" w:cs="Times New Roman"/>
          <w:sz w:val="24"/>
          <w:szCs w:val="24"/>
          <w:lang w:val="en-US"/>
        </w:rPr>
      </w:pPr>
    </w:p>
    <w:p w:rsidR="005270A2" w:rsidRPr="00C25594" w:rsidRDefault="005270A2" w:rsidP="00ED10E4">
      <w:pPr>
        <w:jc w:val="both"/>
        <w:rPr>
          <w:rFonts w:ascii="Times New Roman" w:hAnsi="Times New Roman" w:cs="Times New Roman"/>
          <w:sz w:val="24"/>
          <w:szCs w:val="24"/>
          <w:lang w:val="en-US"/>
        </w:rPr>
      </w:pPr>
    </w:p>
    <w:p w:rsidR="009900CA" w:rsidRPr="00C25594" w:rsidRDefault="009900CA" w:rsidP="00ED10E4">
      <w:pPr>
        <w:jc w:val="both"/>
        <w:rPr>
          <w:rFonts w:ascii="Times New Roman" w:hAnsi="Times New Roman" w:cs="Times New Roman"/>
          <w:lang w:val="en-US"/>
        </w:rPr>
        <w:sectPr w:rsidR="009900CA" w:rsidRPr="00C25594" w:rsidSect="00570243">
          <w:pgSz w:w="11906" w:h="16838"/>
          <w:pgMar w:top="1134" w:right="851" w:bottom="1134" w:left="1701" w:header="709" w:footer="709" w:gutter="0"/>
          <w:cols w:space="708"/>
          <w:docGrid w:linePitch="360"/>
        </w:sectPr>
      </w:pPr>
    </w:p>
    <w:p w:rsidR="00B04288" w:rsidRPr="00C25594" w:rsidRDefault="00B04288" w:rsidP="00B04288">
      <w:pPr>
        <w:spacing w:after="0"/>
        <w:jc w:val="center"/>
        <w:rPr>
          <w:rFonts w:ascii="Times New Roman" w:hAnsi="Times New Roman" w:cs="Times New Roman"/>
          <w:b/>
          <w:lang w:val="en-US"/>
        </w:rPr>
      </w:pPr>
      <w:r w:rsidRPr="00C25594">
        <w:rPr>
          <w:rFonts w:ascii="Times New Roman" w:hAnsi="Times New Roman" w:cs="Times New Roman"/>
          <w:b/>
          <w:lang w:val="en-US"/>
        </w:rPr>
        <w:lastRenderedPageBreak/>
        <w:t>Non-</w:t>
      </w:r>
      <w:r w:rsidR="00E37A5A" w:rsidRPr="00C25594">
        <w:rPr>
          <w:rFonts w:ascii="Times New Roman" w:hAnsi="Times New Roman" w:cs="Times New Roman"/>
          <w:b/>
          <w:lang w:val="en-US"/>
        </w:rPr>
        <w:t>binding</w:t>
      </w:r>
      <w:r w:rsidRPr="00C25594">
        <w:rPr>
          <w:rFonts w:ascii="Times New Roman" w:hAnsi="Times New Roman" w:cs="Times New Roman"/>
          <w:b/>
          <w:lang w:val="en-US"/>
        </w:rPr>
        <w:t xml:space="preserve"> application</w:t>
      </w:r>
      <w:r w:rsidRPr="00C25594">
        <w:rPr>
          <w:rStyle w:val="FootnoteReference"/>
          <w:rFonts w:ascii="Times New Roman" w:hAnsi="Times New Roman" w:cs="Times New Roman"/>
          <w:b/>
          <w:lang w:val="en-US"/>
        </w:rPr>
        <w:footnoteReference w:id="1"/>
      </w:r>
      <w:r w:rsidRPr="00C25594">
        <w:rPr>
          <w:rFonts w:ascii="Times New Roman" w:hAnsi="Times New Roman" w:cs="Times New Roman"/>
          <w:b/>
          <w:lang w:val="en-US"/>
        </w:rPr>
        <w:t xml:space="preserve"> form of incremental capacity</w:t>
      </w:r>
    </w:p>
    <w:p w:rsidR="00B12F0B" w:rsidRPr="00C25594" w:rsidRDefault="00B04288" w:rsidP="00B04288">
      <w:pPr>
        <w:spacing w:after="0"/>
        <w:jc w:val="center"/>
        <w:rPr>
          <w:rFonts w:ascii="Times New Roman" w:hAnsi="Times New Roman" w:cs="Times New Roman"/>
          <w:b/>
          <w:lang w:val="en-US"/>
        </w:rPr>
      </w:pPr>
      <w:r w:rsidRPr="00C25594">
        <w:rPr>
          <w:rFonts w:ascii="Times New Roman" w:hAnsi="Times New Roman" w:cs="Times New Roman"/>
          <w:b/>
          <w:lang w:val="en-US"/>
        </w:rPr>
        <w:t>for "</w:t>
      </w:r>
      <w:proofErr w:type="spellStart"/>
      <w:r w:rsidRPr="00C25594">
        <w:rPr>
          <w:rFonts w:ascii="Times New Roman" w:hAnsi="Times New Roman" w:cs="Times New Roman"/>
          <w:b/>
          <w:lang w:val="en-US"/>
        </w:rPr>
        <w:t>Moldovatransgaz</w:t>
      </w:r>
      <w:proofErr w:type="spellEnd"/>
      <w:r w:rsidRPr="00C25594">
        <w:rPr>
          <w:rFonts w:ascii="Times New Roman" w:hAnsi="Times New Roman" w:cs="Times New Roman"/>
          <w:b/>
          <w:lang w:val="en-US"/>
        </w:rPr>
        <w:t>" LLC network users</w:t>
      </w:r>
    </w:p>
    <w:p w:rsidR="00270CF2" w:rsidRPr="00C25594" w:rsidRDefault="00270CF2" w:rsidP="00B04288">
      <w:pPr>
        <w:spacing w:after="0"/>
        <w:jc w:val="center"/>
        <w:rPr>
          <w:rFonts w:ascii="Times New Roman" w:hAnsi="Times New Roman" w:cs="Times New Roman"/>
          <w:lang w:val="en-US"/>
        </w:rPr>
      </w:pPr>
    </w:p>
    <w:tbl>
      <w:tblPr>
        <w:tblStyle w:val="TableGrid"/>
        <w:tblW w:w="15021" w:type="dxa"/>
        <w:tblLayout w:type="fixed"/>
        <w:tblLook w:val="04A0" w:firstRow="1" w:lastRow="0" w:firstColumn="1" w:lastColumn="0" w:noHBand="0" w:noVBand="1"/>
      </w:tblPr>
      <w:tblGrid>
        <w:gridCol w:w="1083"/>
        <w:gridCol w:w="2173"/>
        <w:gridCol w:w="1984"/>
        <w:gridCol w:w="1559"/>
        <w:gridCol w:w="1276"/>
        <w:gridCol w:w="1134"/>
        <w:gridCol w:w="1134"/>
        <w:gridCol w:w="1985"/>
        <w:gridCol w:w="1134"/>
        <w:gridCol w:w="1559"/>
      </w:tblGrid>
      <w:tr w:rsidR="00BE5E57" w:rsidRPr="00C25594" w:rsidTr="000F4C2D">
        <w:tc>
          <w:tcPr>
            <w:tcW w:w="5240" w:type="dxa"/>
            <w:gridSpan w:val="3"/>
          </w:tcPr>
          <w:p w:rsidR="009900CA" w:rsidRPr="00C25594" w:rsidRDefault="009900CA" w:rsidP="00665C96">
            <w:pPr>
              <w:jc w:val="center"/>
              <w:rPr>
                <w:rFonts w:ascii="Times New Roman" w:hAnsi="Times New Roman" w:cs="Times New Roman"/>
                <w:b/>
                <w:lang w:val="en-US"/>
              </w:rPr>
            </w:pPr>
            <w:r w:rsidRPr="00C25594">
              <w:rPr>
                <w:rFonts w:ascii="Times New Roman" w:hAnsi="Times New Roman" w:cs="Times New Roman"/>
                <w:b/>
                <w:lang w:val="en-US"/>
              </w:rPr>
              <w:t>1</w:t>
            </w:r>
          </w:p>
        </w:tc>
        <w:tc>
          <w:tcPr>
            <w:tcW w:w="1559" w:type="dxa"/>
          </w:tcPr>
          <w:p w:rsidR="009900CA" w:rsidRPr="00C25594" w:rsidRDefault="009900CA" w:rsidP="00665C96">
            <w:pPr>
              <w:jc w:val="center"/>
              <w:rPr>
                <w:rFonts w:ascii="Times New Roman" w:hAnsi="Times New Roman" w:cs="Times New Roman"/>
                <w:b/>
                <w:lang w:val="en-US"/>
              </w:rPr>
            </w:pPr>
            <w:r w:rsidRPr="00C25594">
              <w:rPr>
                <w:rFonts w:ascii="Times New Roman" w:hAnsi="Times New Roman" w:cs="Times New Roman"/>
                <w:b/>
                <w:lang w:val="en-US"/>
              </w:rPr>
              <w:t>2</w:t>
            </w:r>
          </w:p>
        </w:tc>
        <w:tc>
          <w:tcPr>
            <w:tcW w:w="3544" w:type="dxa"/>
            <w:gridSpan w:val="3"/>
          </w:tcPr>
          <w:p w:rsidR="009900CA" w:rsidRPr="00C25594" w:rsidRDefault="009900CA" w:rsidP="00665C96">
            <w:pPr>
              <w:jc w:val="center"/>
              <w:rPr>
                <w:rFonts w:ascii="Times New Roman" w:hAnsi="Times New Roman" w:cs="Times New Roman"/>
                <w:b/>
                <w:lang w:val="en-US"/>
              </w:rPr>
            </w:pPr>
            <w:r w:rsidRPr="00C25594">
              <w:rPr>
                <w:rFonts w:ascii="Times New Roman" w:hAnsi="Times New Roman" w:cs="Times New Roman"/>
                <w:b/>
                <w:lang w:val="en-US"/>
              </w:rPr>
              <w:t>3</w:t>
            </w:r>
          </w:p>
        </w:tc>
        <w:tc>
          <w:tcPr>
            <w:tcW w:w="1985" w:type="dxa"/>
          </w:tcPr>
          <w:p w:rsidR="009900CA" w:rsidRPr="00C25594" w:rsidRDefault="009900CA" w:rsidP="00665C96">
            <w:pPr>
              <w:jc w:val="center"/>
              <w:rPr>
                <w:rFonts w:ascii="Times New Roman" w:hAnsi="Times New Roman" w:cs="Times New Roman"/>
                <w:b/>
                <w:lang w:val="en-US"/>
              </w:rPr>
            </w:pPr>
            <w:r w:rsidRPr="00C25594">
              <w:rPr>
                <w:rFonts w:ascii="Times New Roman" w:hAnsi="Times New Roman" w:cs="Times New Roman"/>
                <w:b/>
                <w:lang w:val="en-US"/>
              </w:rPr>
              <w:t>4</w:t>
            </w:r>
          </w:p>
        </w:tc>
        <w:tc>
          <w:tcPr>
            <w:tcW w:w="1134" w:type="dxa"/>
          </w:tcPr>
          <w:p w:rsidR="009900CA" w:rsidRPr="00C25594" w:rsidRDefault="009900CA" w:rsidP="00665C96">
            <w:pPr>
              <w:jc w:val="center"/>
              <w:rPr>
                <w:rFonts w:ascii="Times New Roman" w:hAnsi="Times New Roman" w:cs="Times New Roman"/>
                <w:b/>
                <w:lang w:val="en-US"/>
              </w:rPr>
            </w:pPr>
            <w:r w:rsidRPr="00C25594">
              <w:rPr>
                <w:rFonts w:ascii="Times New Roman" w:hAnsi="Times New Roman" w:cs="Times New Roman"/>
                <w:b/>
                <w:lang w:val="en-US"/>
              </w:rPr>
              <w:t>5</w:t>
            </w:r>
          </w:p>
        </w:tc>
        <w:tc>
          <w:tcPr>
            <w:tcW w:w="1559" w:type="dxa"/>
          </w:tcPr>
          <w:p w:rsidR="009900CA" w:rsidRPr="00C25594" w:rsidRDefault="009900CA" w:rsidP="00665C96">
            <w:pPr>
              <w:jc w:val="center"/>
              <w:rPr>
                <w:rFonts w:ascii="Times New Roman" w:hAnsi="Times New Roman" w:cs="Times New Roman"/>
                <w:b/>
                <w:lang w:val="en-US"/>
              </w:rPr>
            </w:pPr>
            <w:r w:rsidRPr="00C25594">
              <w:rPr>
                <w:rFonts w:ascii="Times New Roman" w:hAnsi="Times New Roman" w:cs="Times New Roman"/>
                <w:b/>
                <w:lang w:val="en-US"/>
              </w:rPr>
              <w:t>6</w:t>
            </w:r>
          </w:p>
        </w:tc>
      </w:tr>
      <w:tr w:rsidR="000F4C2D" w:rsidRPr="00C25594" w:rsidTr="000F4C2D">
        <w:tc>
          <w:tcPr>
            <w:tcW w:w="1083" w:type="dxa"/>
          </w:tcPr>
          <w:p w:rsidR="009900CA" w:rsidRPr="00235469" w:rsidRDefault="009900CA" w:rsidP="00665C96">
            <w:pPr>
              <w:jc w:val="center"/>
              <w:rPr>
                <w:rFonts w:ascii="Times New Roman" w:hAnsi="Times New Roman" w:cs="Times New Roman"/>
                <w:b/>
                <w:lang w:val="en-US"/>
              </w:rPr>
            </w:pPr>
          </w:p>
          <w:p w:rsidR="009900CA" w:rsidRPr="00235469" w:rsidRDefault="007530F4" w:rsidP="00665C96">
            <w:pPr>
              <w:jc w:val="center"/>
              <w:rPr>
                <w:rFonts w:ascii="Times New Roman" w:hAnsi="Times New Roman" w:cs="Times New Roman"/>
                <w:b/>
                <w:lang w:val="en-US"/>
              </w:rPr>
            </w:pPr>
            <w:r w:rsidRPr="00235469">
              <w:rPr>
                <w:rFonts w:ascii="Times New Roman" w:hAnsi="Times New Roman" w:cs="Times New Roman"/>
                <w:b/>
                <w:lang w:val="en-US"/>
              </w:rPr>
              <w:t>Country</w:t>
            </w:r>
          </w:p>
        </w:tc>
        <w:tc>
          <w:tcPr>
            <w:tcW w:w="2173" w:type="dxa"/>
          </w:tcPr>
          <w:p w:rsidR="00EE79CA" w:rsidRPr="00235469" w:rsidRDefault="007530F4" w:rsidP="00235469">
            <w:pPr>
              <w:jc w:val="center"/>
              <w:rPr>
                <w:rFonts w:ascii="Times New Roman" w:hAnsi="Times New Roman" w:cs="Times New Roman"/>
                <w:b/>
                <w:lang w:val="en-US"/>
              </w:rPr>
            </w:pPr>
            <w:r w:rsidRPr="00235469">
              <w:rPr>
                <w:rFonts w:ascii="Times New Roman" w:hAnsi="Times New Roman" w:cs="Times New Roman"/>
                <w:b/>
                <w:lang w:val="en-US"/>
              </w:rPr>
              <w:t>I</w:t>
            </w:r>
            <w:r w:rsidR="00BE5E57" w:rsidRPr="00235469">
              <w:rPr>
                <w:rFonts w:ascii="Times New Roman" w:hAnsi="Times New Roman" w:cs="Times New Roman"/>
                <w:b/>
                <w:lang w:val="en-US"/>
              </w:rPr>
              <w:t xml:space="preserve">nterconnection </w:t>
            </w:r>
            <w:r w:rsidRPr="00235469">
              <w:rPr>
                <w:rFonts w:ascii="Times New Roman" w:hAnsi="Times New Roman" w:cs="Times New Roman"/>
                <w:b/>
                <w:lang w:val="en-US"/>
              </w:rPr>
              <w:t>P</w:t>
            </w:r>
            <w:r w:rsidR="00BE5E57" w:rsidRPr="00235469">
              <w:rPr>
                <w:rFonts w:ascii="Times New Roman" w:hAnsi="Times New Roman" w:cs="Times New Roman"/>
                <w:b/>
                <w:lang w:val="en-US"/>
              </w:rPr>
              <w:t>oints</w:t>
            </w:r>
            <w:r w:rsidR="009900CA" w:rsidRPr="00235469">
              <w:rPr>
                <w:rFonts w:ascii="Times New Roman" w:hAnsi="Times New Roman" w:cs="Times New Roman"/>
                <w:b/>
                <w:lang w:val="en-US"/>
              </w:rPr>
              <w:t xml:space="preserve"> (</w:t>
            </w:r>
            <w:proofErr w:type="spellStart"/>
            <w:r w:rsidR="009900CA" w:rsidRPr="00235469">
              <w:rPr>
                <w:rFonts w:ascii="Times New Roman" w:hAnsi="Times New Roman" w:cs="Times New Roman"/>
                <w:b/>
                <w:lang w:val="en-US"/>
              </w:rPr>
              <w:t>Oleksiivka</w:t>
            </w:r>
            <w:proofErr w:type="spellEnd"/>
            <w:r w:rsidR="009900CA" w:rsidRPr="00235469">
              <w:rPr>
                <w:rFonts w:ascii="Times New Roman" w:hAnsi="Times New Roman" w:cs="Times New Roman"/>
                <w:b/>
                <w:lang w:val="en-US"/>
              </w:rPr>
              <w:t xml:space="preserve">, </w:t>
            </w:r>
            <w:proofErr w:type="spellStart"/>
            <w:r w:rsidR="009900CA" w:rsidRPr="00235469">
              <w:rPr>
                <w:rFonts w:ascii="Times New Roman" w:hAnsi="Times New Roman" w:cs="Times New Roman"/>
                <w:b/>
                <w:lang w:val="en-US"/>
              </w:rPr>
              <w:t>Kaushany</w:t>
            </w:r>
            <w:proofErr w:type="spellEnd"/>
            <w:r w:rsidR="009900CA" w:rsidRPr="00235469">
              <w:rPr>
                <w:rFonts w:ascii="Times New Roman" w:hAnsi="Times New Roman" w:cs="Times New Roman"/>
                <w:b/>
                <w:lang w:val="en-US"/>
              </w:rPr>
              <w:t xml:space="preserve">, </w:t>
            </w:r>
            <w:proofErr w:type="spellStart"/>
            <w:r w:rsidR="009900CA" w:rsidRPr="00235469">
              <w:rPr>
                <w:rFonts w:ascii="Times New Roman" w:hAnsi="Times New Roman" w:cs="Times New Roman"/>
                <w:b/>
                <w:lang w:val="en-US"/>
              </w:rPr>
              <w:t>Grebenyky</w:t>
            </w:r>
            <w:proofErr w:type="spellEnd"/>
            <w:r w:rsidR="009900CA" w:rsidRPr="00235469">
              <w:rPr>
                <w:rFonts w:ascii="Times New Roman" w:hAnsi="Times New Roman" w:cs="Times New Roman"/>
                <w:b/>
                <w:lang w:val="en-US"/>
              </w:rPr>
              <w:t xml:space="preserve">, </w:t>
            </w:r>
            <w:proofErr w:type="spellStart"/>
            <w:r w:rsidR="009900CA" w:rsidRPr="00235469">
              <w:rPr>
                <w:rFonts w:ascii="Times New Roman" w:hAnsi="Times New Roman" w:cs="Times New Roman"/>
                <w:b/>
                <w:lang w:val="en-US"/>
              </w:rPr>
              <w:t>Limanske</w:t>
            </w:r>
            <w:proofErr w:type="spellEnd"/>
            <w:r w:rsidR="009900CA" w:rsidRPr="00235469">
              <w:rPr>
                <w:rFonts w:ascii="Times New Roman" w:hAnsi="Times New Roman" w:cs="Times New Roman"/>
                <w:b/>
                <w:lang w:val="en-US"/>
              </w:rPr>
              <w:t xml:space="preserve">, </w:t>
            </w:r>
            <w:proofErr w:type="spellStart"/>
            <w:r w:rsidR="009900CA" w:rsidRPr="00235469">
              <w:rPr>
                <w:rFonts w:ascii="Times New Roman" w:hAnsi="Times New Roman" w:cs="Times New Roman"/>
                <w:b/>
                <w:lang w:val="en-US"/>
              </w:rPr>
              <w:t>Ananiev</w:t>
            </w:r>
            <w:proofErr w:type="spellEnd"/>
            <w:r w:rsidR="009900CA" w:rsidRPr="00235469">
              <w:rPr>
                <w:rFonts w:ascii="Times New Roman" w:hAnsi="Times New Roman" w:cs="Times New Roman"/>
                <w:b/>
                <w:lang w:val="en-US"/>
              </w:rPr>
              <w:t xml:space="preserve">, </w:t>
            </w:r>
            <w:proofErr w:type="spellStart"/>
            <w:r w:rsidR="009900CA" w:rsidRPr="00235469">
              <w:rPr>
                <w:rFonts w:ascii="Times New Roman" w:hAnsi="Times New Roman" w:cs="Times New Roman"/>
                <w:b/>
                <w:lang w:val="en-US"/>
              </w:rPr>
              <w:t>Tohatin</w:t>
            </w:r>
            <w:proofErr w:type="spellEnd"/>
            <w:r w:rsidR="009900CA" w:rsidRPr="00235469">
              <w:rPr>
                <w:rFonts w:ascii="Times New Roman" w:hAnsi="Times New Roman" w:cs="Times New Roman"/>
                <w:b/>
                <w:lang w:val="en-US"/>
              </w:rPr>
              <w:t>)</w:t>
            </w:r>
          </w:p>
        </w:tc>
        <w:tc>
          <w:tcPr>
            <w:tcW w:w="1984" w:type="dxa"/>
          </w:tcPr>
          <w:p w:rsidR="00BE5E57" w:rsidRPr="00235469" w:rsidRDefault="000A45B5" w:rsidP="00BE5E57">
            <w:pPr>
              <w:jc w:val="center"/>
              <w:rPr>
                <w:rFonts w:ascii="Times New Roman" w:hAnsi="Times New Roman" w:cs="Times New Roman"/>
                <w:b/>
                <w:lang w:val="en-US"/>
              </w:rPr>
            </w:pPr>
            <w:r>
              <w:rPr>
                <w:rFonts w:ascii="Times New Roman" w:hAnsi="Times New Roman" w:cs="Times New Roman"/>
                <w:b/>
                <w:lang w:val="en-US"/>
              </w:rPr>
              <w:t>Flow direction (Entry/Exit</w:t>
            </w:r>
          </w:p>
          <w:p w:rsidR="009900CA" w:rsidRPr="00235469" w:rsidRDefault="007530F4" w:rsidP="00665C96">
            <w:pPr>
              <w:jc w:val="center"/>
              <w:rPr>
                <w:rFonts w:ascii="Times New Roman" w:hAnsi="Times New Roman" w:cs="Times New Roman"/>
                <w:b/>
                <w:lang w:val="en-US"/>
              </w:rPr>
            </w:pPr>
            <w:r w:rsidRPr="00235469">
              <w:rPr>
                <w:rFonts w:ascii="Times New Roman" w:hAnsi="Times New Roman" w:cs="Times New Roman"/>
                <w:b/>
                <w:lang w:val="en-US"/>
              </w:rPr>
              <w:t xml:space="preserve"> to/from TSO </w:t>
            </w:r>
            <w:proofErr w:type="spellStart"/>
            <w:r w:rsidRPr="00235469">
              <w:rPr>
                <w:rFonts w:ascii="Times New Roman" w:hAnsi="Times New Roman" w:cs="Times New Roman"/>
                <w:b/>
                <w:lang w:val="en-US"/>
              </w:rPr>
              <w:t>Moldovatransgaz</w:t>
            </w:r>
            <w:proofErr w:type="spellEnd"/>
            <w:r w:rsidR="000A45B5">
              <w:rPr>
                <w:rFonts w:ascii="Times New Roman" w:hAnsi="Times New Roman" w:cs="Times New Roman"/>
                <w:b/>
                <w:lang w:val="en-US"/>
              </w:rPr>
              <w:t>)</w:t>
            </w:r>
          </w:p>
          <w:p w:rsidR="00F03931" w:rsidRPr="00235469" w:rsidRDefault="00F03931" w:rsidP="00665C96">
            <w:pPr>
              <w:jc w:val="center"/>
              <w:rPr>
                <w:rFonts w:ascii="Times New Roman" w:hAnsi="Times New Roman" w:cs="Times New Roman"/>
                <w:b/>
                <w:lang w:val="en-US"/>
              </w:rPr>
            </w:pPr>
          </w:p>
        </w:tc>
        <w:tc>
          <w:tcPr>
            <w:tcW w:w="1559" w:type="dxa"/>
          </w:tcPr>
          <w:p w:rsidR="00BE5E57" w:rsidRPr="00235469" w:rsidRDefault="00235469" w:rsidP="00BE5E57">
            <w:pPr>
              <w:jc w:val="center"/>
              <w:rPr>
                <w:rFonts w:ascii="Times New Roman" w:hAnsi="Times New Roman" w:cs="Times New Roman"/>
                <w:b/>
                <w:lang w:val="en-US"/>
              </w:rPr>
            </w:pPr>
            <w:r w:rsidRPr="00235469">
              <w:rPr>
                <w:rFonts w:ascii="Times New Roman" w:hAnsi="Times New Roman" w:cs="Times New Roman"/>
                <w:b/>
                <w:lang w:val="en-US"/>
              </w:rPr>
              <w:t xml:space="preserve">Type of capacity </w:t>
            </w:r>
            <w:r w:rsidR="00BE5E57" w:rsidRPr="00235469">
              <w:rPr>
                <w:rFonts w:ascii="Times New Roman" w:hAnsi="Times New Roman" w:cs="Times New Roman"/>
                <w:b/>
                <w:lang w:val="en-US"/>
              </w:rPr>
              <w:t>(firm/</w:t>
            </w:r>
          </w:p>
          <w:p w:rsidR="009900CA" w:rsidRPr="00235469" w:rsidRDefault="00BE5E57" w:rsidP="00BE5E57">
            <w:pPr>
              <w:jc w:val="center"/>
              <w:rPr>
                <w:rFonts w:ascii="Times New Roman" w:hAnsi="Times New Roman" w:cs="Times New Roman"/>
                <w:b/>
                <w:lang w:val="en-US"/>
              </w:rPr>
            </w:pPr>
            <w:r w:rsidRPr="00235469">
              <w:rPr>
                <w:rFonts w:ascii="Times New Roman" w:hAnsi="Times New Roman" w:cs="Times New Roman"/>
                <w:b/>
                <w:lang w:val="en-US"/>
              </w:rPr>
              <w:t>interruptible)</w:t>
            </w:r>
            <w:r w:rsidR="00416FB4" w:rsidRPr="00235469">
              <w:rPr>
                <w:rFonts w:ascii="Times New Roman" w:hAnsi="Times New Roman" w:cs="Times New Roman"/>
                <w:b/>
                <w:lang w:val="en-US"/>
              </w:rPr>
              <w:t xml:space="preserve"> </w:t>
            </w:r>
          </w:p>
        </w:tc>
        <w:tc>
          <w:tcPr>
            <w:tcW w:w="1276" w:type="dxa"/>
          </w:tcPr>
          <w:p w:rsidR="009900CA" w:rsidRPr="00235469" w:rsidRDefault="004A7B8D" w:rsidP="00665C96">
            <w:pPr>
              <w:jc w:val="center"/>
              <w:rPr>
                <w:rFonts w:ascii="Times New Roman" w:hAnsi="Times New Roman" w:cs="Times New Roman"/>
                <w:b/>
                <w:lang w:val="en-US"/>
              </w:rPr>
            </w:pPr>
            <w:r w:rsidRPr="00235469">
              <w:rPr>
                <w:rFonts w:ascii="Times New Roman" w:hAnsi="Times New Roman" w:cs="Times New Roman"/>
                <w:b/>
                <w:lang w:val="en-US"/>
              </w:rPr>
              <w:t xml:space="preserve">Gas </w:t>
            </w:r>
            <w:r w:rsidR="00362BA2" w:rsidRPr="00235469">
              <w:rPr>
                <w:rFonts w:ascii="Times New Roman" w:hAnsi="Times New Roman" w:cs="Times New Roman"/>
                <w:b/>
                <w:lang w:val="en-US"/>
              </w:rPr>
              <w:t xml:space="preserve">year (years) </w:t>
            </w:r>
            <w:r w:rsidR="009900CA" w:rsidRPr="00235469">
              <w:rPr>
                <w:rFonts w:ascii="Times New Roman" w:hAnsi="Times New Roman" w:cs="Times New Roman"/>
                <w:b/>
                <w:lang w:val="en-US"/>
              </w:rPr>
              <w:t>(2023/2024</w:t>
            </w:r>
          </w:p>
          <w:p w:rsidR="009900CA" w:rsidRPr="00235469" w:rsidRDefault="009900CA" w:rsidP="00665C96">
            <w:pPr>
              <w:jc w:val="center"/>
              <w:rPr>
                <w:rFonts w:ascii="Times New Roman" w:hAnsi="Times New Roman" w:cs="Times New Roman"/>
                <w:b/>
                <w:lang w:val="en-US"/>
              </w:rPr>
            </w:pPr>
            <w:r w:rsidRPr="00235469">
              <w:rPr>
                <w:rFonts w:ascii="Times New Roman" w:hAnsi="Times New Roman" w:cs="Times New Roman"/>
                <w:b/>
                <w:lang w:val="en-US"/>
              </w:rPr>
              <w:t>–</w:t>
            </w:r>
          </w:p>
          <w:p w:rsidR="009900CA" w:rsidRPr="00235469" w:rsidRDefault="009900CA" w:rsidP="00665C96">
            <w:pPr>
              <w:jc w:val="center"/>
              <w:rPr>
                <w:rFonts w:ascii="Times New Roman" w:hAnsi="Times New Roman" w:cs="Times New Roman"/>
                <w:b/>
                <w:lang w:val="en-US"/>
              </w:rPr>
            </w:pPr>
            <w:r w:rsidRPr="00235469">
              <w:rPr>
                <w:rFonts w:ascii="Times New Roman" w:hAnsi="Times New Roman" w:cs="Times New Roman"/>
                <w:b/>
                <w:lang w:val="en-US"/>
              </w:rPr>
              <w:t>2037/2038)</w:t>
            </w:r>
          </w:p>
        </w:tc>
        <w:tc>
          <w:tcPr>
            <w:tcW w:w="1134" w:type="dxa"/>
          </w:tcPr>
          <w:p w:rsidR="009900CA" w:rsidRPr="00235469" w:rsidRDefault="009900CA" w:rsidP="00665C96">
            <w:pPr>
              <w:jc w:val="center"/>
              <w:rPr>
                <w:rFonts w:ascii="Times New Roman" w:hAnsi="Times New Roman" w:cs="Times New Roman"/>
                <w:b/>
                <w:lang w:val="en-US"/>
              </w:rPr>
            </w:pPr>
          </w:p>
          <w:p w:rsidR="009900CA" w:rsidRPr="00235469" w:rsidRDefault="00416FB4" w:rsidP="00665C96">
            <w:pPr>
              <w:jc w:val="center"/>
              <w:rPr>
                <w:rFonts w:ascii="Times New Roman" w:hAnsi="Times New Roman" w:cs="Times New Roman"/>
                <w:b/>
                <w:lang w:val="en-US"/>
              </w:rPr>
            </w:pPr>
            <w:r w:rsidRPr="00235469">
              <w:rPr>
                <w:rFonts w:ascii="Times New Roman" w:hAnsi="Times New Roman" w:cs="Times New Roman"/>
                <w:b/>
                <w:lang w:val="en-US"/>
              </w:rPr>
              <w:t xml:space="preserve">Amount of </w:t>
            </w:r>
            <w:r w:rsidR="000F4C2D">
              <w:rPr>
                <w:rFonts w:ascii="Times New Roman" w:hAnsi="Times New Roman" w:cs="Times New Roman"/>
                <w:b/>
                <w:lang w:val="en-US"/>
              </w:rPr>
              <w:t>c</w:t>
            </w:r>
            <w:r w:rsidR="009900CA" w:rsidRPr="00235469">
              <w:rPr>
                <w:rFonts w:ascii="Times New Roman" w:hAnsi="Times New Roman" w:cs="Times New Roman"/>
                <w:b/>
                <w:lang w:val="en-US"/>
              </w:rPr>
              <w:t>apacit</w:t>
            </w:r>
            <w:r w:rsidR="00BE5E57" w:rsidRPr="00235469">
              <w:rPr>
                <w:rFonts w:ascii="Times New Roman" w:hAnsi="Times New Roman" w:cs="Times New Roman"/>
                <w:b/>
                <w:lang w:val="en-US"/>
              </w:rPr>
              <w:t>y</w:t>
            </w:r>
          </w:p>
        </w:tc>
        <w:tc>
          <w:tcPr>
            <w:tcW w:w="1134" w:type="dxa"/>
          </w:tcPr>
          <w:p w:rsidR="00BE5E57" w:rsidRPr="00235469" w:rsidRDefault="00BE5E57" w:rsidP="00BE5E57">
            <w:pPr>
              <w:jc w:val="center"/>
              <w:rPr>
                <w:rFonts w:ascii="Times New Roman" w:hAnsi="Times New Roman" w:cs="Times New Roman"/>
                <w:b/>
                <w:lang w:val="en-US"/>
              </w:rPr>
            </w:pPr>
            <w:r w:rsidRPr="00235469">
              <w:rPr>
                <w:rFonts w:ascii="Times New Roman" w:hAnsi="Times New Roman" w:cs="Times New Roman"/>
                <w:b/>
                <w:lang w:val="en-US"/>
              </w:rPr>
              <w:t>Unit</w:t>
            </w:r>
          </w:p>
          <w:p w:rsidR="009900CA" w:rsidRPr="00235469" w:rsidRDefault="0094497D" w:rsidP="00BE5E57">
            <w:pPr>
              <w:jc w:val="center"/>
              <w:rPr>
                <w:rFonts w:ascii="Times New Roman" w:hAnsi="Times New Roman" w:cs="Times New Roman"/>
                <w:b/>
                <w:lang w:val="en-US"/>
              </w:rPr>
            </w:pPr>
            <w:r w:rsidRPr="00235469">
              <w:rPr>
                <w:rFonts w:ascii="Times New Roman" w:hAnsi="Times New Roman" w:cs="Times New Roman"/>
                <w:b/>
                <w:lang w:val="en-US"/>
              </w:rPr>
              <w:t>(m3/day, m3/hour or</w:t>
            </w:r>
            <w:r w:rsidR="00BE5E57" w:rsidRPr="00235469">
              <w:rPr>
                <w:rFonts w:ascii="Times New Roman" w:hAnsi="Times New Roman" w:cs="Times New Roman"/>
                <w:b/>
                <w:lang w:val="en-US"/>
              </w:rPr>
              <w:t xml:space="preserve"> kWh)</w:t>
            </w:r>
          </w:p>
        </w:tc>
        <w:tc>
          <w:tcPr>
            <w:tcW w:w="1985" w:type="dxa"/>
          </w:tcPr>
          <w:p w:rsidR="009900CA" w:rsidRPr="00235469" w:rsidRDefault="0094497D" w:rsidP="00BE5E57">
            <w:pPr>
              <w:jc w:val="center"/>
              <w:rPr>
                <w:rFonts w:ascii="Times New Roman" w:hAnsi="Times New Roman" w:cs="Times New Roman"/>
                <w:b/>
                <w:lang w:val="en-US"/>
              </w:rPr>
            </w:pPr>
            <w:r w:rsidRPr="00235469">
              <w:rPr>
                <w:rFonts w:ascii="Times New Roman" w:hAnsi="Times New Roman" w:cs="Times New Roman"/>
                <w:b/>
                <w:lang w:val="en-US"/>
              </w:rPr>
              <w:t>Has an indication been submitted or is planned to submit to the relevant adjacent TSO [</w:t>
            </w:r>
            <w:r w:rsidR="00235469" w:rsidRPr="00235469">
              <w:rPr>
                <w:rFonts w:ascii="Times New Roman" w:hAnsi="Times New Roman" w:cs="Times New Roman"/>
                <w:b/>
                <w:lang w:val="en-US"/>
              </w:rPr>
              <w:t>Y</w:t>
            </w:r>
            <w:r w:rsidRPr="00235469">
              <w:rPr>
                <w:rFonts w:ascii="Times New Roman" w:hAnsi="Times New Roman" w:cs="Times New Roman"/>
                <w:b/>
                <w:lang w:val="en-US"/>
              </w:rPr>
              <w:t>es/</w:t>
            </w:r>
            <w:r w:rsidR="00235469" w:rsidRPr="00235469">
              <w:rPr>
                <w:rFonts w:ascii="Times New Roman" w:hAnsi="Times New Roman" w:cs="Times New Roman"/>
                <w:b/>
                <w:lang w:val="en-US"/>
              </w:rPr>
              <w:t>N</w:t>
            </w:r>
            <w:r w:rsidRPr="00235469">
              <w:rPr>
                <w:rFonts w:ascii="Times New Roman" w:hAnsi="Times New Roman" w:cs="Times New Roman"/>
                <w:b/>
                <w:lang w:val="en-US"/>
              </w:rPr>
              <w:t>o]</w:t>
            </w:r>
          </w:p>
        </w:tc>
        <w:tc>
          <w:tcPr>
            <w:tcW w:w="1134" w:type="dxa"/>
          </w:tcPr>
          <w:p w:rsidR="00BE5E57" w:rsidRPr="00235469" w:rsidRDefault="00BE5E57" w:rsidP="00665C96">
            <w:pPr>
              <w:jc w:val="center"/>
              <w:rPr>
                <w:rFonts w:ascii="Times New Roman" w:hAnsi="Times New Roman" w:cs="Times New Roman"/>
                <w:b/>
                <w:lang w:val="en-US"/>
              </w:rPr>
            </w:pPr>
          </w:p>
          <w:p w:rsidR="009900CA" w:rsidRPr="00235469" w:rsidRDefault="00BE5E57" w:rsidP="00665C96">
            <w:pPr>
              <w:jc w:val="center"/>
              <w:rPr>
                <w:rFonts w:ascii="Times New Roman" w:hAnsi="Times New Roman" w:cs="Times New Roman"/>
                <w:b/>
                <w:lang w:val="en-US"/>
              </w:rPr>
            </w:pPr>
            <w:r w:rsidRPr="00235469">
              <w:rPr>
                <w:rFonts w:ascii="Times New Roman" w:hAnsi="Times New Roman" w:cs="Times New Roman"/>
                <w:b/>
                <w:lang w:val="en-US"/>
              </w:rPr>
              <w:t>Reasons*</w:t>
            </w:r>
          </w:p>
        </w:tc>
        <w:tc>
          <w:tcPr>
            <w:tcW w:w="1559" w:type="dxa"/>
          </w:tcPr>
          <w:p w:rsidR="00BE5E57" w:rsidRPr="00235469" w:rsidRDefault="00BE5E57" w:rsidP="00665C96">
            <w:pPr>
              <w:jc w:val="center"/>
              <w:rPr>
                <w:rFonts w:ascii="Times New Roman" w:hAnsi="Times New Roman" w:cs="Times New Roman"/>
                <w:b/>
                <w:lang w:val="en-US"/>
              </w:rPr>
            </w:pPr>
          </w:p>
          <w:p w:rsidR="009900CA" w:rsidRPr="00235469" w:rsidRDefault="009900CA" w:rsidP="00665C96">
            <w:pPr>
              <w:jc w:val="center"/>
              <w:rPr>
                <w:rFonts w:ascii="Times New Roman" w:hAnsi="Times New Roman" w:cs="Times New Roman"/>
                <w:b/>
                <w:lang w:val="en-US"/>
              </w:rPr>
            </w:pPr>
            <w:r w:rsidRPr="00235469">
              <w:rPr>
                <w:rFonts w:ascii="Times New Roman" w:hAnsi="Times New Roman" w:cs="Times New Roman"/>
                <w:b/>
                <w:lang w:val="en-US"/>
              </w:rPr>
              <w:t>Com</w:t>
            </w:r>
            <w:r w:rsidR="00BE5E57" w:rsidRPr="00235469">
              <w:rPr>
                <w:rFonts w:ascii="Times New Roman" w:hAnsi="Times New Roman" w:cs="Times New Roman"/>
                <w:b/>
                <w:lang w:val="en-US"/>
              </w:rPr>
              <w:t>ments</w:t>
            </w:r>
            <w:r w:rsidRPr="00235469">
              <w:rPr>
                <w:rFonts w:ascii="Times New Roman" w:hAnsi="Times New Roman" w:cs="Times New Roman"/>
                <w:b/>
                <w:lang w:val="en-US"/>
              </w:rPr>
              <w:t>**</w:t>
            </w:r>
          </w:p>
        </w:tc>
      </w:tr>
      <w:tr w:rsidR="000F4C2D" w:rsidRPr="00C25594" w:rsidTr="000F4C2D">
        <w:tc>
          <w:tcPr>
            <w:tcW w:w="1083"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2173"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984"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559"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276"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134"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134"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985"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134"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559" w:type="dxa"/>
          </w:tcPr>
          <w:p w:rsidR="009900CA" w:rsidRPr="00235469" w:rsidRDefault="009900CA" w:rsidP="00665C96">
            <w:pPr>
              <w:spacing w:line="360" w:lineRule="auto"/>
              <w:jc w:val="center"/>
              <w:rPr>
                <w:rFonts w:ascii="Times New Roman" w:hAnsi="Times New Roman" w:cs="Times New Roman"/>
                <w:sz w:val="24"/>
                <w:szCs w:val="24"/>
                <w:lang w:val="en-US"/>
              </w:rPr>
            </w:pPr>
          </w:p>
        </w:tc>
      </w:tr>
      <w:tr w:rsidR="000F4C2D" w:rsidRPr="00C25594" w:rsidTr="000F4C2D">
        <w:tc>
          <w:tcPr>
            <w:tcW w:w="1083"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2173"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984"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559"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276"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134"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134"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985"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134" w:type="dxa"/>
          </w:tcPr>
          <w:p w:rsidR="009900CA" w:rsidRPr="00235469" w:rsidRDefault="009900CA" w:rsidP="00665C96">
            <w:pPr>
              <w:spacing w:line="360" w:lineRule="auto"/>
              <w:jc w:val="center"/>
              <w:rPr>
                <w:rFonts w:ascii="Times New Roman" w:hAnsi="Times New Roman" w:cs="Times New Roman"/>
                <w:sz w:val="24"/>
                <w:szCs w:val="24"/>
                <w:lang w:val="en-US"/>
              </w:rPr>
            </w:pPr>
          </w:p>
        </w:tc>
        <w:tc>
          <w:tcPr>
            <w:tcW w:w="1559" w:type="dxa"/>
          </w:tcPr>
          <w:p w:rsidR="009900CA" w:rsidRPr="00235469" w:rsidRDefault="009900CA" w:rsidP="00665C96">
            <w:pPr>
              <w:spacing w:line="360" w:lineRule="auto"/>
              <w:jc w:val="center"/>
              <w:rPr>
                <w:rFonts w:ascii="Times New Roman" w:hAnsi="Times New Roman" w:cs="Times New Roman"/>
                <w:sz w:val="24"/>
                <w:szCs w:val="24"/>
                <w:lang w:val="en-US"/>
              </w:rPr>
            </w:pPr>
          </w:p>
        </w:tc>
      </w:tr>
      <w:tr w:rsidR="000F4C2D" w:rsidRPr="00C25594" w:rsidTr="000F4C2D">
        <w:tc>
          <w:tcPr>
            <w:tcW w:w="1083" w:type="dxa"/>
          </w:tcPr>
          <w:p w:rsidR="009900CA" w:rsidRPr="00C25594" w:rsidRDefault="009900CA" w:rsidP="00665C96">
            <w:pPr>
              <w:spacing w:line="360" w:lineRule="auto"/>
              <w:jc w:val="center"/>
              <w:rPr>
                <w:rFonts w:ascii="Times New Roman" w:hAnsi="Times New Roman" w:cs="Times New Roman"/>
                <w:lang w:val="en-US"/>
              </w:rPr>
            </w:pPr>
          </w:p>
        </w:tc>
        <w:tc>
          <w:tcPr>
            <w:tcW w:w="2173" w:type="dxa"/>
          </w:tcPr>
          <w:p w:rsidR="009900CA" w:rsidRPr="00C25594" w:rsidRDefault="009900CA" w:rsidP="00665C96">
            <w:pPr>
              <w:spacing w:line="360" w:lineRule="auto"/>
              <w:jc w:val="center"/>
              <w:rPr>
                <w:rFonts w:ascii="Times New Roman" w:hAnsi="Times New Roman" w:cs="Times New Roman"/>
                <w:lang w:val="en-US"/>
              </w:rPr>
            </w:pPr>
          </w:p>
        </w:tc>
        <w:tc>
          <w:tcPr>
            <w:tcW w:w="1984" w:type="dxa"/>
          </w:tcPr>
          <w:p w:rsidR="009900CA" w:rsidRPr="00C25594" w:rsidRDefault="009900CA" w:rsidP="00665C96">
            <w:pPr>
              <w:spacing w:line="360" w:lineRule="auto"/>
              <w:jc w:val="center"/>
              <w:rPr>
                <w:rFonts w:ascii="Times New Roman" w:hAnsi="Times New Roman" w:cs="Times New Roman"/>
                <w:lang w:val="en-US"/>
              </w:rPr>
            </w:pPr>
          </w:p>
        </w:tc>
        <w:tc>
          <w:tcPr>
            <w:tcW w:w="1559" w:type="dxa"/>
          </w:tcPr>
          <w:p w:rsidR="009900CA" w:rsidRPr="00C25594" w:rsidRDefault="009900CA" w:rsidP="00665C96">
            <w:pPr>
              <w:spacing w:line="360" w:lineRule="auto"/>
              <w:jc w:val="center"/>
              <w:rPr>
                <w:rFonts w:ascii="Times New Roman" w:hAnsi="Times New Roman" w:cs="Times New Roman"/>
                <w:lang w:val="en-US"/>
              </w:rPr>
            </w:pPr>
          </w:p>
        </w:tc>
        <w:tc>
          <w:tcPr>
            <w:tcW w:w="1276"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985" w:type="dxa"/>
          </w:tcPr>
          <w:p w:rsidR="009900CA" w:rsidRPr="00235469" w:rsidRDefault="009900CA" w:rsidP="00665C96">
            <w:pPr>
              <w:spacing w:line="360" w:lineRule="auto"/>
              <w:jc w:val="center"/>
              <w:rPr>
                <w:rFonts w:ascii="Times New Roman" w:hAnsi="Times New Roman" w:cs="Times New Roman"/>
                <w:lang w:val="en-US"/>
              </w:rPr>
            </w:pPr>
          </w:p>
        </w:tc>
        <w:tc>
          <w:tcPr>
            <w:tcW w:w="1134" w:type="dxa"/>
          </w:tcPr>
          <w:p w:rsidR="009900CA" w:rsidRPr="00235469" w:rsidRDefault="009900CA" w:rsidP="00665C96">
            <w:pPr>
              <w:spacing w:line="360" w:lineRule="auto"/>
              <w:jc w:val="center"/>
              <w:rPr>
                <w:rFonts w:ascii="Times New Roman" w:hAnsi="Times New Roman" w:cs="Times New Roman"/>
                <w:lang w:val="en-US"/>
              </w:rPr>
            </w:pPr>
          </w:p>
        </w:tc>
        <w:tc>
          <w:tcPr>
            <w:tcW w:w="1559" w:type="dxa"/>
          </w:tcPr>
          <w:p w:rsidR="009900CA" w:rsidRPr="00C25594" w:rsidRDefault="009900CA" w:rsidP="00665C96">
            <w:pPr>
              <w:spacing w:line="360" w:lineRule="auto"/>
              <w:jc w:val="center"/>
              <w:rPr>
                <w:rFonts w:ascii="Times New Roman" w:hAnsi="Times New Roman" w:cs="Times New Roman"/>
                <w:lang w:val="en-US"/>
              </w:rPr>
            </w:pPr>
          </w:p>
        </w:tc>
      </w:tr>
      <w:tr w:rsidR="000F4C2D" w:rsidRPr="00C25594" w:rsidTr="000F4C2D">
        <w:tc>
          <w:tcPr>
            <w:tcW w:w="1083" w:type="dxa"/>
          </w:tcPr>
          <w:p w:rsidR="009900CA" w:rsidRPr="00C25594" w:rsidRDefault="009900CA" w:rsidP="00665C96">
            <w:pPr>
              <w:spacing w:line="360" w:lineRule="auto"/>
              <w:jc w:val="center"/>
              <w:rPr>
                <w:rFonts w:ascii="Times New Roman" w:hAnsi="Times New Roman" w:cs="Times New Roman"/>
                <w:lang w:val="en-US"/>
              </w:rPr>
            </w:pPr>
          </w:p>
        </w:tc>
        <w:tc>
          <w:tcPr>
            <w:tcW w:w="2173" w:type="dxa"/>
          </w:tcPr>
          <w:p w:rsidR="009900CA" w:rsidRPr="00C25594" w:rsidRDefault="009900CA" w:rsidP="00665C96">
            <w:pPr>
              <w:spacing w:line="360" w:lineRule="auto"/>
              <w:jc w:val="center"/>
              <w:rPr>
                <w:rFonts w:ascii="Times New Roman" w:hAnsi="Times New Roman" w:cs="Times New Roman"/>
                <w:lang w:val="en-US"/>
              </w:rPr>
            </w:pPr>
          </w:p>
        </w:tc>
        <w:tc>
          <w:tcPr>
            <w:tcW w:w="1984" w:type="dxa"/>
          </w:tcPr>
          <w:p w:rsidR="009900CA" w:rsidRPr="00C25594" w:rsidRDefault="009900CA" w:rsidP="00665C96">
            <w:pPr>
              <w:spacing w:line="360" w:lineRule="auto"/>
              <w:jc w:val="center"/>
              <w:rPr>
                <w:rFonts w:ascii="Times New Roman" w:hAnsi="Times New Roman" w:cs="Times New Roman"/>
                <w:lang w:val="en-US"/>
              </w:rPr>
            </w:pPr>
          </w:p>
        </w:tc>
        <w:tc>
          <w:tcPr>
            <w:tcW w:w="1559" w:type="dxa"/>
          </w:tcPr>
          <w:p w:rsidR="009900CA" w:rsidRPr="00C25594" w:rsidRDefault="009900CA" w:rsidP="00665C96">
            <w:pPr>
              <w:spacing w:line="360" w:lineRule="auto"/>
              <w:jc w:val="center"/>
              <w:rPr>
                <w:rFonts w:ascii="Times New Roman" w:hAnsi="Times New Roman" w:cs="Times New Roman"/>
                <w:lang w:val="en-US"/>
              </w:rPr>
            </w:pPr>
          </w:p>
        </w:tc>
        <w:tc>
          <w:tcPr>
            <w:tcW w:w="1276"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985"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559" w:type="dxa"/>
          </w:tcPr>
          <w:p w:rsidR="009900CA" w:rsidRPr="00C25594" w:rsidRDefault="009900CA" w:rsidP="00665C96">
            <w:pPr>
              <w:spacing w:line="360" w:lineRule="auto"/>
              <w:jc w:val="center"/>
              <w:rPr>
                <w:rFonts w:ascii="Times New Roman" w:hAnsi="Times New Roman" w:cs="Times New Roman"/>
                <w:lang w:val="en-US"/>
              </w:rPr>
            </w:pPr>
          </w:p>
        </w:tc>
      </w:tr>
      <w:tr w:rsidR="000F4C2D" w:rsidRPr="00C25594" w:rsidTr="000F4C2D">
        <w:tc>
          <w:tcPr>
            <w:tcW w:w="1083" w:type="dxa"/>
          </w:tcPr>
          <w:p w:rsidR="009900CA" w:rsidRPr="00C25594" w:rsidRDefault="009900CA" w:rsidP="00665C96">
            <w:pPr>
              <w:spacing w:line="360" w:lineRule="auto"/>
              <w:jc w:val="center"/>
              <w:rPr>
                <w:rFonts w:ascii="Times New Roman" w:hAnsi="Times New Roman" w:cs="Times New Roman"/>
                <w:lang w:val="en-US"/>
              </w:rPr>
            </w:pPr>
          </w:p>
        </w:tc>
        <w:tc>
          <w:tcPr>
            <w:tcW w:w="2173" w:type="dxa"/>
          </w:tcPr>
          <w:p w:rsidR="009900CA" w:rsidRPr="00C25594" w:rsidRDefault="009900CA" w:rsidP="00665C96">
            <w:pPr>
              <w:spacing w:line="360" w:lineRule="auto"/>
              <w:jc w:val="center"/>
              <w:rPr>
                <w:rFonts w:ascii="Times New Roman" w:hAnsi="Times New Roman" w:cs="Times New Roman"/>
                <w:lang w:val="en-US"/>
              </w:rPr>
            </w:pPr>
          </w:p>
        </w:tc>
        <w:tc>
          <w:tcPr>
            <w:tcW w:w="1984" w:type="dxa"/>
          </w:tcPr>
          <w:p w:rsidR="009900CA" w:rsidRPr="00C25594" w:rsidRDefault="009900CA" w:rsidP="00665C96">
            <w:pPr>
              <w:spacing w:line="360" w:lineRule="auto"/>
              <w:jc w:val="center"/>
              <w:rPr>
                <w:rFonts w:ascii="Times New Roman" w:hAnsi="Times New Roman" w:cs="Times New Roman"/>
                <w:lang w:val="en-US"/>
              </w:rPr>
            </w:pPr>
          </w:p>
        </w:tc>
        <w:tc>
          <w:tcPr>
            <w:tcW w:w="1559" w:type="dxa"/>
          </w:tcPr>
          <w:p w:rsidR="009900CA" w:rsidRPr="00C25594" w:rsidRDefault="009900CA" w:rsidP="00665C96">
            <w:pPr>
              <w:spacing w:line="360" w:lineRule="auto"/>
              <w:jc w:val="center"/>
              <w:rPr>
                <w:rFonts w:ascii="Times New Roman" w:hAnsi="Times New Roman" w:cs="Times New Roman"/>
                <w:lang w:val="en-US"/>
              </w:rPr>
            </w:pPr>
          </w:p>
        </w:tc>
        <w:tc>
          <w:tcPr>
            <w:tcW w:w="1276"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985"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559" w:type="dxa"/>
          </w:tcPr>
          <w:p w:rsidR="009900CA" w:rsidRPr="00C25594" w:rsidRDefault="009900CA" w:rsidP="00665C96">
            <w:pPr>
              <w:spacing w:line="360" w:lineRule="auto"/>
              <w:jc w:val="center"/>
              <w:rPr>
                <w:rFonts w:ascii="Times New Roman" w:hAnsi="Times New Roman" w:cs="Times New Roman"/>
                <w:lang w:val="en-US"/>
              </w:rPr>
            </w:pPr>
          </w:p>
        </w:tc>
      </w:tr>
      <w:tr w:rsidR="000F4C2D" w:rsidRPr="00C25594" w:rsidTr="000F4C2D">
        <w:tc>
          <w:tcPr>
            <w:tcW w:w="1083" w:type="dxa"/>
          </w:tcPr>
          <w:p w:rsidR="009900CA" w:rsidRPr="00C25594" w:rsidRDefault="009900CA" w:rsidP="00665C96">
            <w:pPr>
              <w:spacing w:line="360" w:lineRule="auto"/>
              <w:jc w:val="center"/>
              <w:rPr>
                <w:rFonts w:ascii="Times New Roman" w:hAnsi="Times New Roman" w:cs="Times New Roman"/>
                <w:lang w:val="en-US"/>
              </w:rPr>
            </w:pPr>
          </w:p>
        </w:tc>
        <w:tc>
          <w:tcPr>
            <w:tcW w:w="2173" w:type="dxa"/>
          </w:tcPr>
          <w:p w:rsidR="009900CA" w:rsidRPr="00C25594" w:rsidRDefault="009900CA" w:rsidP="00665C96">
            <w:pPr>
              <w:spacing w:line="360" w:lineRule="auto"/>
              <w:jc w:val="center"/>
              <w:rPr>
                <w:rFonts w:ascii="Times New Roman" w:hAnsi="Times New Roman" w:cs="Times New Roman"/>
                <w:lang w:val="en-US"/>
              </w:rPr>
            </w:pPr>
          </w:p>
        </w:tc>
        <w:tc>
          <w:tcPr>
            <w:tcW w:w="1984" w:type="dxa"/>
          </w:tcPr>
          <w:p w:rsidR="009900CA" w:rsidRPr="00C25594" w:rsidRDefault="009900CA" w:rsidP="00665C96">
            <w:pPr>
              <w:spacing w:line="360" w:lineRule="auto"/>
              <w:jc w:val="center"/>
              <w:rPr>
                <w:rFonts w:ascii="Times New Roman" w:hAnsi="Times New Roman" w:cs="Times New Roman"/>
                <w:lang w:val="en-US"/>
              </w:rPr>
            </w:pPr>
          </w:p>
        </w:tc>
        <w:tc>
          <w:tcPr>
            <w:tcW w:w="1559" w:type="dxa"/>
          </w:tcPr>
          <w:p w:rsidR="009900CA" w:rsidRPr="00C25594" w:rsidRDefault="009900CA" w:rsidP="00665C96">
            <w:pPr>
              <w:spacing w:line="360" w:lineRule="auto"/>
              <w:jc w:val="center"/>
              <w:rPr>
                <w:rFonts w:ascii="Times New Roman" w:hAnsi="Times New Roman" w:cs="Times New Roman"/>
                <w:lang w:val="en-US"/>
              </w:rPr>
            </w:pPr>
          </w:p>
        </w:tc>
        <w:tc>
          <w:tcPr>
            <w:tcW w:w="1276"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985"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559" w:type="dxa"/>
          </w:tcPr>
          <w:p w:rsidR="009900CA" w:rsidRPr="00C25594" w:rsidRDefault="009900CA" w:rsidP="00665C96">
            <w:pPr>
              <w:spacing w:line="360" w:lineRule="auto"/>
              <w:jc w:val="center"/>
              <w:rPr>
                <w:rFonts w:ascii="Times New Roman" w:hAnsi="Times New Roman" w:cs="Times New Roman"/>
                <w:lang w:val="en-US"/>
              </w:rPr>
            </w:pPr>
          </w:p>
        </w:tc>
      </w:tr>
      <w:tr w:rsidR="000F4C2D" w:rsidRPr="00C25594" w:rsidTr="000F4C2D">
        <w:tc>
          <w:tcPr>
            <w:tcW w:w="1083" w:type="dxa"/>
          </w:tcPr>
          <w:p w:rsidR="009900CA" w:rsidRPr="00C25594" w:rsidRDefault="009900CA" w:rsidP="00665C96">
            <w:pPr>
              <w:spacing w:line="360" w:lineRule="auto"/>
              <w:jc w:val="center"/>
              <w:rPr>
                <w:rFonts w:ascii="Times New Roman" w:hAnsi="Times New Roman" w:cs="Times New Roman"/>
                <w:lang w:val="en-US"/>
              </w:rPr>
            </w:pPr>
          </w:p>
        </w:tc>
        <w:tc>
          <w:tcPr>
            <w:tcW w:w="2173" w:type="dxa"/>
          </w:tcPr>
          <w:p w:rsidR="009900CA" w:rsidRPr="00C25594" w:rsidRDefault="009900CA" w:rsidP="00665C96">
            <w:pPr>
              <w:spacing w:line="360" w:lineRule="auto"/>
              <w:jc w:val="center"/>
              <w:rPr>
                <w:rFonts w:ascii="Times New Roman" w:hAnsi="Times New Roman" w:cs="Times New Roman"/>
                <w:lang w:val="en-US"/>
              </w:rPr>
            </w:pPr>
          </w:p>
        </w:tc>
        <w:tc>
          <w:tcPr>
            <w:tcW w:w="1984" w:type="dxa"/>
          </w:tcPr>
          <w:p w:rsidR="009900CA" w:rsidRPr="00C25594" w:rsidRDefault="009900CA" w:rsidP="00665C96">
            <w:pPr>
              <w:spacing w:line="360" w:lineRule="auto"/>
              <w:jc w:val="center"/>
              <w:rPr>
                <w:rFonts w:ascii="Times New Roman" w:hAnsi="Times New Roman" w:cs="Times New Roman"/>
                <w:lang w:val="en-US"/>
              </w:rPr>
            </w:pPr>
          </w:p>
        </w:tc>
        <w:tc>
          <w:tcPr>
            <w:tcW w:w="1559" w:type="dxa"/>
          </w:tcPr>
          <w:p w:rsidR="009900CA" w:rsidRPr="00C25594" w:rsidRDefault="009900CA" w:rsidP="00665C96">
            <w:pPr>
              <w:spacing w:line="360" w:lineRule="auto"/>
              <w:jc w:val="center"/>
              <w:rPr>
                <w:rFonts w:ascii="Times New Roman" w:hAnsi="Times New Roman" w:cs="Times New Roman"/>
                <w:lang w:val="en-US"/>
              </w:rPr>
            </w:pPr>
          </w:p>
        </w:tc>
        <w:tc>
          <w:tcPr>
            <w:tcW w:w="1276"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985" w:type="dxa"/>
          </w:tcPr>
          <w:p w:rsidR="009900CA" w:rsidRPr="00C25594" w:rsidRDefault="009900CA" w:rsidP="00665C96">
            <w:pPr>
              <w:spacing w:line="360" w:lineRule="auto"/>
              <w:jc w:val="center"/>
              <w:rPr>
                <w:rFonts w:ascii="Times New Roman" w:hAnsi="Times New Roman" w:cs="Times New Roman"/>
                <w:lang w:val="en-US"/>
              </w:rPr>
            </w:pPr>
          </w:p>
        </w:tc>
        <w:tc>
          <w:tcPr>
            <w:tcW w:w="1134" w:type="dxa"/>
          </w:tcPr>
          <w:p w:rsidR="009900CA" w:rsidRPr="00C25594" w:rsidRDefault="009900CA" w:rsidP="00665C96">
            <w:pPr>
              <w:spacing w:line="360" w:lineRule="auto"/>
              <w:jc w:val="center"/>
              <w:rPr>
                <w:rFonts w:ascii="Times New Roman" w:hAnsi="Times New Roman" w:cs="Times New Roman"/>
                <w:lang w:val="en-US"/>
              </w:rPr>
            </w:pPr>
          </w:p>
        </w:tc>
        <w:tc>
          <w:tcPr>
            <w:tcW w:w="1559" w:type="dxa"/>
          </w:tcPr>
          <w:p w:rsidR="009900CA" w:rsidRPr="00C25594" w:rsidRDefault="009900CA" w:rsidP="00665C96">
            <w:pPr>
              <w:spacing w:line="360" w:lineRule="auto"/>
              <w:jc w:val="center"/>
              <w:rPr>
                <w:rFonts w:ascii="Times New Roman" w:hAnsi="Times New Roman" w:cs="Times New Roman"/>
                <w:lang w:val="en-US"/>
              </w:rPr>
            </w:pPr>
          </w:p>
        </w:tc>
      </w:tr>
    </w:tbl>
    <w:p w:rsidR="009900CA" w:rsidRPr="00C25594" w:rsidRDefault="009900CA" w:rsidP="00B12F0B">
      <w:pPr>
        <w:spacing w:line="360" w:lineRule="auto"/>
        <w:rPr>
          <w:rFonts w:ascii="Times New Roman" w:hAnsi="Times New Roman" w:cs="Times New Roman"/>
          <w:lang w:val="en-US"/>
        </w:rPr>
      </w:pPr>
    </w:p>
    <w:p w:rsidR="009900CA" w:rsidRDefault="009900CA" w:rsidP="00B12F0B">
      <w:pPr>
        <w:spacing w:line="360" w:lineRule="auto"/>
        <w:rPr>
          <w:rFonts w:ascii="Times New Roman" w:hAnsi="Times New Roman" w:cs="Times New Roman"/>
          <w:lang w:val="en-US"/>
        </w:rPr>
      </w:pPr>
    </w:p>
    <w:p w:rsidR="00CA0ED5" w:rsidRDefault="00CA0ED5" w:rsidP="00B12F0B">
      <w:pPr>
        <w:spacing w:line="360" w:lineRule="auto"/>
        <w:rPr>
          <w:rFonts w:ascii="Times New Roman" w:hAnsi="Times New Roman" w:cs="Times New Roman"/>
          <w:lang w:val="en-US"/>
        </w:rPr>
      </w:pPr>
    </w:p>
    <w:p w:rsidR="009900CA" w:rsidRPr="00C25594" w:rsidRDefault="009900CA" w:rsidP="00B12F0B">
      <w:pPr>
        <w:spacing w:line="360" w:lineRule="auto"/>
        <w:rPr>
          <w:rFonts w:ascii="Times New Roman" w:hAnsi="Times New Roman" w:cs="Times New Roman"/>
          <w:lang w:val="en-US"/>
        </w:rPr>
      </w:pPr>
    </w:p>
    <w:p w:rsidR="00BE5E57" w:rsidRPr="00C25594" w:rsidRDefault="00BE5E57" w:rsidP="00BE5E57">
      <w:pPr>
        <w:spacing w:after="0"/>
        <w:rPr>
          <w:rFonts w:ascii="Times New Roman" w:hAnsi="Times New Roman" w:cs="Times New Roman"/>
          <w:lang w:val="en-US"/>
        </w:rPr>
      </w:pPr>
      <w:r w:rsidRPr="00C25594">
        <w:rPr>
          <w:rFonts w:ascii="Times New Roman" w:hAnsi="Times New Roman" w:cs="Times New Roman"/>
          <w:lang w:val="en-US"/>
        </w:rPr>
        <w:t>* indicate the reasons which provide for the transmission of a non-</w:t>
      </w:r>
      <w:r w:rsidR="00E37A5A" w:rsidRPr="00C25594">
        <w:rPr>
          <w:rFonts w:ascii="Times New Roman" w:hAnsi="Times New Roman" w:cs="Times New Roman"/>
          <w:lang w:val="en-US"/>
        </w:rPr>
        <w:t>binding</w:t>
      </w:r>
      <w:r w:rsidRPr="00C25594">
        <w:rPr>
          <w:rFonts w:ascii="Times New Roman" w:hAnsi="Times New Roman" w:cs="Times New Roman"/>
          <w:lang w:val="en-US"/>
        </w:rPr>
        <w:t xml:space="preserve"> index for the incremental capacity.</w:t>
      </w:r>
    </w:p>
    <w:p w:rsidR="00BE5E57" w:rsidRPr="00C25594" w:rsidRDefault="00BE5E57" w:rsidP="00BE5E57">
      <w:pPr>
        <w:spacing w:after="0"/>
        <w:rPr>
          <w:rFonts w:ascii="Times New Roman" w:hAnsi="Times New Roman" w:cs="Times New Roman"/>
          <w:lang w:val="en-US"/>
        </w:rPr>
        <w:sectPr w:rsidR="00BE5E57" w:rsidRPr="00C25594" w:rsidSect="009900CA">
          <w:pgSz w:w="16838" w:h="11906" w:orient="landscape"/>
          <w:pgMar w:top="1560" w:right="1134" w:bottom="851" w:left="1134" w:header="709" w:footer="709" w:gutter="0"/>
          <w:cols w:space="708"/>
          <w:docGrid w:linePitch="360"/>
        </w:sectPr>
      </w:pPr>
      <w:r w:rsidRPr="00C25594">
        <w:rPr>
          <w:rFonts w:ascii="Times New Roman" w:hAnsi="Times New Roman" w:cs="Times New Roman"/>
          <w:lang w:val="en-US"/>
        </w:rPr>
        <w:t>** if you are interested in the product for a shorter period (quarter, month) than the gas year - specify the clarification period in the "Comments" field.</w:t>
      </w:r>
    </w:p>
    <w:p w:rsidR="003E3FC6" w:rsidRPr="00FC1D99" w:rsidRDefault="008204EC" w:rsidP="00075D57">
      <w:pPr>
        <w:jc w:val="center"/>
        <w:rPr>
          <w:rFonts w:ascii="Times New Roman" w:hAnsi="Times New Roman" w:cs="Times New Roman"/>
          <w:b/>
          <w:sz w:val="24"/>
          <w:szCs w:val="24"/>
          <w:lang w:val="en-US"/>
        </w:rPr>
      </w:pPr>
      <w:bookmarkStart w:id="0" w:name="_GoBack"/>
      <w:r w:rsidRPr="00FC1D99">
        <w:rPr>
          <w:rFonts w:ascii="Times New Roman" w:hAnsi="Times New Roman" w:cs="Times New Roman"/>
          <w:b/>
          <w:sz w:val="24"/>
          <w:szCs w:val="24"/>
          <w:lang w:val="en-US"/>
        </w:rPr>
        <w:lastRenderedPageBreak/>
        <w:t>Contact information on company and contact person</w:t>
      </w:r>
    </w:p>
    <w:bookmarkEnd w:id="0"/>
    <w:p w:rsidR="00EE4002" w:rsidRPr="00C25594" w:rsidRDefault="003E3FC6" w:rsidP="003E3FC6">
      <w:pPr>
        <w:jc w:val="both"/>
        <w:rPr>
          <w:rFonts w:ascii="Times New Roman" w:hAnsi="Times New Roman" w:cs="Times New Roman"/>
          <w:lang w:val="en-US"/>
        </w:rPr>
      </w:pPr>
      <w:r w:rsidRPr="00C25594">
        <w:rPr>
          <w:rFonts w:ascii="Times New Roman" w:hAnsi="Times New Roman" w:cs="Times New Roman"/>
          <w:lang w:val="en-US"/>
        </w:rPr>
        <w:t>Please include below (in the right-hand column) your company's contact information, as well as representatives who can be contacted regarding non-binding indications:</w:t>
      </w:r>
    </w:p>
    <w:p w:rsidR="003E3FC6" w:rsidRPr="00C25594" w:rsidRDefault="003E3FC6" w:rsidP="003E3FC6">
      <w:pPr>
        <w:jc w:val="both"/>
        <w:rPr>
          <w:rFonts w:ascii="Times New Roman" w:hAnsi="Times New Roman" w:cs="Times New Roman"/>
          <w:lang w:val="en-US"/>
        </w:rPr>
      </w:pPr>
    </w:p>
    <w:tbl>
      <w:tblPr>
        <w:tblpPr w:leftFromText="180" w:rightFromText="180" w:vertAnchor="text" w:tblpY="1"/>
        <w:tblOverlap w:val="never"/>
        <w:tblW w:w="10343" w:type="dxa"/>
        <w:tblCellMar>
          <w:top w:w="43" w:type="dxa"/>
          <w:left w:w="110" w:type="dxa"/>
          <w:bottom w:w="3" w:type="dxa"/>
          <w:right w:w="115" w:type="dxa"/>
        </w:tblCellMar>
        <w:tblLook w:val="04A0" w:firstRow="1" w:lastRow="0" w:firstColumn="1" w:lastColumn="0" w:noHBand="0" w:noVBand="1"/>
      </w:tblPr>
      <w:tblGrid>
        <w:gridCol w:w="4815"/>
        <w:gridCol w:w="5528"/>
      </w:tblGrid>
      <w:tr w:rsidR="00EE7439" w:rsidRPr="00C25594" w:rsidTr="00EE4002">
        <w:trPr>
          <w:trHeight w:val="288"/>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Pr>
          <w:p w:rsidR="00E051EA" w:rsidRPr="00EB25A9" w:rsidRDefault="003E3FC6" w:rsidP="009900CA">
            <w:pPr>
              <w:spacing w:after="0" w:line="240" w:lineRule="auto"/>
              <w:ind w:right="5"/>
              <w:jc w:val="center"/>
              <w:rPr>
                <w:rFonts w:ascii="Times New Roman" w:hAnsi="Times New Roman" w:cs="Times New Roman"/>
                <w:b/>
                <w:lang w:val="en-US"/>
              </w:rPr>
            </w:pPr>
            <w:r w:rsidRPr="00EB25A9">
              <w:rPr>
                <w:rFonts w:ascii="Times New Roman" w:hAnsi="Times New Roman" w:cs="Times New Roman"/>
                <w:b/>
                <w:lang w:val="en-US"/>
              </w:rPr>
              <w:t>Company</w:t>
            </w:r>
            <w:r w:rsidR="008204EC" w:rsidRPr="00EB25A9">
              <w:rPr>
                <w:rFonts w:ascii="Times New Roman" w:hAnsi="Times New Roman" w:cs="Times New Roman"/>
                <w:b/>
                <w:lang w:val="en-US"/>
              </w:rPr>
              <w:t xml:space="preserve"> contact</w:t>
            </w:r>
            <w:r w:rsidRPr="00EB25A9">
              <w:rPr>
                <w:rFonts w:ascii="Times New Roman" w:hAnsi="Times New Roman" w:cs="Times New Roman"/>
                <w:b/>
                <w:lang w:val="en-US"/>
              </w:rPr>
              <w:t xml:space="preserve"> information </w:t>
            </w:r>
          </w:p>
        </w:tc>
      </w:tr>
      <w:tr w:rsidR="00EE7439" w:rsidRPr="00235469" w:rsidTr="00EB25A9">
        <w:trPr>
          <w:trHeight w:val="310"/>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8204EC" w:rsidP="008B104D">
            <w:pPr>
              <w:tabs>
                <w:tab w:val="center" w:pos="3383"/>
              </w:tabs>
              <w:spacing w:after="0" w:line="240" w:lineRule="auto"/>
              <w:rPr>
                <w:rFonts w:ascii="Times New Roman" w:hAnsi="Times New Roman" w:cs="Times New Roman"/>
                <w:lang w:val="en-US"/>
              </w:rPr>
            </w:pPr>
            <w:r w:rsidRPr="00EB25A9">
              <w:rPr>
                <w:rFonts w:ascii="Times New Roman" w:hAnsi="Times New Roman" w:cs="Times New Roman"/>
                <w:lang w:val="en-US"/>
              </w:rPr>
              <w:t>Name of the company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8B104D">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4002" w:rsidRPr="00235469" w:rsidTr="00EE4002">
        <w:trPr>
          <w:trHeight w:val="288"/>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Pr>
          <w:p w:rsidR="00EE4002" w:rsidRPr="00EB25A9" w:rsidRDefault="008204EC" w:rsidP="008B104D">
            <w:pPr>
              <w:tabs>
                <w:tab w:val="center" w:pos="3383"/>
              </w:tabs>
              <w:spacing w:after="0" w:line="240" w:lineRule="auto"/>
              <w:rPr>
                <w:rFonts w:ascii="Times New Roman" w:hAnsi="Times New Roman" w:cs="Times New Roman"/>
                <w:lang w:val="en-US"/>
              </w:rPr>
            </w:pPr>
            <w:r w:rsidRPr="00EB25A9">
              <w:rPr>
                <w:rFonts w:ascii="Times New Roman" w:hAnsi="Times New Roman" w:cs="Times New Roman"/>
                <w:lang w:val="en-US"/>
              </w:rPr>
              <w:t>Legal entity registration address:</w:t>
            </w:r>
          </w:p>
        </w:tc>
      </w:tr>
      <w:tr w:rsidR="00EE7439" w:rsidRPr="00075D57" w:rsidTr="00EB25A9">
        <w:trPr>
          <w:trHeight w:val="209"/>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8B104D" w:rsidRPr="00EB25A9" w:rsidRDefault="008204EC" w:rsidP="008B104D">
            <w:pPr>
              <w:spacing w:after="0" w:line="240" w:lineRule="auto"/>
              <w:rPr>
                <w:rFonts w:ascii="Times New Roman" w:hAnsi="Times New Roman" w:cs="Times New Roman"/>
                <w:lang w:val="en-US"/>
              </w:rPr>
            </w:pPr>
            <w:r w:rsidRPr="00EB25A9">
              <w:rPr>
                <w:rFonts w:ascii="Times New Roman" w:hAnsi="Times New Roman" w:cs="Times New Roman"/>
                <w:lang w:val="en-US"/>
              </w:rPr>
              <w:t>Street/lane/avenue, etc., building number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8B104D">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7439" w:rsidRPr="00C25594" w:rsidTr="00EB25A9">
        <w:trPr>
          <w:trHeight w:val="283"/>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8B104D" w:rsidP="008B104D">
            <w:pPr>
              <w:spacing w:after="0" w:line="240" w:lineRule="auto"/>
              <w:rPr>
                <w:rFonts w:ascii="Times New Roman" w:hAnsi="Times New Roman" w:cs="Times New Roman"/>
                <w:lang w:val="en-US"/>
              </w:rPr>
            </w:pPr>
            <w:r w:rsidRPr="00EB25A9">
              <w:rPr>
                <w:rFonts w:ascii="Times New Roman" w:hAnsi="Times New Roman" w:cs="Times New Roman"/>
                <w:lang w:val="en-US"/>
              </w:rPr>
              <w:t>Postal code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8B104D">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7439" w:rsidRPr="00235469" w:rsidTr="00EB25A9">
        <w:trPr>
          <w:trHeight w:val="288"/>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8204EC" w:rsidP="008B104D">
            <w:pPr>
              <w:tabs>
                <w:tab w:val="center" w:pos="3383"/>
              </w:tabs>
              <w:spacing w:after="0"/>
              <w:rPr>
                <w:rFonts w:ascii="Times New Roman" w:hAnsi="Times New Roman" w:cs="Times New Roman"/>
                <w:lang w:val="en-US"/>
              </w:rPr>
            </w:pPr>
            <w:r w:rsidRPr="00EB25A9">
              <w:rPr>
                <w:rFonts w:ascii="Times New Roman" w:hAnsi="Times New Roman" w:cs="Times New Roman"/>
                <w:lang w:val="en-US"/>
              </w:rPr>
              <w:t>City/town, country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8B104D">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4002" w:rsidRPr="00235469" w:rsidTr="00EE4002">
        <w:trPr>
          <w:trHeight w:val="288"/>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Pr>
          <w:p w:rsidR="00EE4002" w:rsidRPr="00EB25A9" w:rsidRDefault="00EE79CA" w:rsidP="008B104D">
            <w:pPr>
              <w:tabs>
                <w:tab w:val="center" w:pos="3383"/>
              </w:tabs>
              <w:spacing w:after="0"/>
              <w:rPr>
                <w:rFonts w:ascii="Times New Roman" w:hAnsi="Times New Roman" w:cs="Times New Roman"/>
                <w:lang w:val="en-US"/>
              </w:rPr>
            </w:pPr>
            <w:r w:rsidRPr="00EB25A9">
              <w:rPr>
                <w:rFonts w:ascii="Times New Roman" w:hAnsi="Times New Roman" w:cs="Times New Roman"/>
                <w:lang w:val="en-US"/>
              </w:rPr>
              <w:t>Business mailing address:</w:t>
            </w:r>
          </w:p>
        </w:tc>
      </w:tr>
      <w:tr w:rsidR="00EE7439" w:rsidRPr="00075D57" w:rsidTr="00EB25A9">
        <w:trPr>
          <w:trHeight w:val="274"/>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9CA" w:rsidP="008B104D">
            <w:pPr>
              <w:spacing w:after="0" w:line="240" w:lineRule="auto"/>
              <w:rPr>
                <w:rFonts w:ascii="Times New Roman" w:hAnsi="Times New Roman" w:cs="Times New Roman"/>
                <w:lang w:val="en-US"/>
              </w:rPr>
            </w:pPr>
            <w:r w:rsidRPr="00EB25A9">
              <w:rPr>
                <w:rFonts w:ascii="Times New Roman" w:hAnsi="Times New Roman" w:cs="Times New Roman"/>
                <w:lang w:val="en-US"/>
              </w:rPr>
              <w:t>Street/lane/avenue, etc., building number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8B104D">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7439" w:rsidRPr="00C25594" w:rsidTr="00EB25A9">
        <w:trPr>
          <w:trHeight w:val="284"/>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8B104D" w:rsidP="008B104D">
            <w:pPr>
              <w:spacing w:after="0" w:line="240" w:lineRule="auto"/>
              <w:rPr>
                <w:rFonts w:ascii="Times New Roman" w:hAnsi="Times New Roman" w:cs="Times New Roman"/>
                <w:lang w:val="en-US"/>
              </w:rPr>
            </w:pPr>
            <w:r w:rsidRPr="00EB25A9">
              <w:rPr>
                <w:rFonts w:ascii="Times New Roman" w:hAnsi="Times New Roman" w:cs="Times New Roman"/>
                <w:lang w:val="en-US"/>
              </w:rPr>
              <w:t>Postal code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8B104D">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7439" w:rsidRPr="00235469" w:rsidTr="00EB25A9">
        <w:trPr>
          <w:trHeight w:val="288"/>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9CA" w:rsidP="008B104D">
            <w:pPr>
              <w:spacing w:after="0" w:line="240" w:lineRule="auto"/>
              <w:rPr>
                <w:rFonts w:ascii="Times New Roman" w:hAnsi="Times New Roman" w:cs="Times New Roman"/>
                <w:lang w:val="en-US"/>
              </w:rPr>
            </w:pPr>
            <w:r w:rsidRPr="00EB25A9">
              <w:rPr>
                <w:rFonts w:ascii="Times New Roman" w:hAnsi="Times New Roman" w:cs="Times New Roman"/>
                <w:lang w:val="en-US"/>
              </w:rPr>
              <w:t>City/town, country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8B104D">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7439" w:rsidRPr="00C25594" w:rsidTr="00EB25A9">
        <w:trPr>
          <w:trHeight w:val="283"/>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8B104D" w:rsidP="008B104D">
            <w:pPr>
              <w:tabs>
                <w:tab w:val="center" w:pos="3383"/>
              </w:tabs>
              <w:spacing w:after="0"/>
              <w:rPr>
                <w:rFonts w:ascii="Times New Roman" w:hAnsi="Times New Roman" w:cs="Times New Roman"/>
                <w:lang w:val="en-US"/>
              </w:rPr>
            </w:pPr>
            <w:r w:rsidRPr="00EB25A9">
              <w:rPr>
                <w:rFonts w:ascii="Times New Roman" w:hAnsi="Times New Roman" w:cs="Times New Roman"/>
                <w:lang w:val="en-US"/>
              </w:rPr>
              <w:t>Company registration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9900CA">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7439" w:rsidRPr="00075D57" w:rsidTr="00EB25A9">
        <w:trPr>
          <w:trHeight w:val="288"/>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8B104D" w:rsidP="001F22FA">
            <w:pPr>
              <w:spacing w:after="0"/>
              <w:rPr>
                <w:rFonts w:ascii="Times New Roman" w:hAnsi="Times New Roman" w:cs="Times New Roman"/>
                <w:lang w:val="en-US"/>
              </w:rPr>
            </w:pPr>
            <w:r w:rsidRPr="00EB25A9">
              <w:rPr>
                <w:rFonts w:ascii="Times New Roman" w:hAnsi="Times New Roman" w:cs="Times New Roman"/>
                <w:lang w:val="en-US"/>
              </w:rPr>
              <w:t xml:space="preserve">Company’s </w:t>
            </w:r>
            <w:r w:rsidR="00EE4002" w:rsidRPr="00EB25A9">
              <w:rPr>
                <w:rFonts w:ascii="Times New Roman" w:hAnsi="Times New Roman" w:cs="Times New Roman"/>
                <w:lang w:val="en-US"/>
              </w:rPr>
              <w:t>EIC c</w:t>
            </w:r>
            <w:r w:rsidR="004E460E" w:rsidRPr="00EB25A9">
              <w:rPr>
                <w:rFonts w:ascii="Times New Roman" w:hAnsi="Times New Roman" w:cs="Times New Roman"/>
                <w:lang w:val="en-US"/>
              </w:rPr>
              <w:t>od</w:t>
            </w:r>
            <w:r w:rsidRPr="00EB25A9">
              <w:rPr>
                <w:rFonts w:ascii="Times New Roman" w:hAnsi="Times New Roman" w:cs="Times New Roman"/>
                <w:lang w:val="en-US"/>
              </w:rPr>
              <w:t>e</w:t>
            </w:r>
            <w:r w:rsidR="004E460E" w:rsidRPr="00EB25A9">
              <w:rPr>
                <w:rFonts w:ascii="Times New Roman" w:hAnsi="Times New Roman" w:cs="Times New Roman"/>
                <w:lang w:val="en-US"/>
              </w:rPr>
              <w:t xml:space="preserve"> (X</w:t>
            </w:r>
            <w:r w:rsidR="00EB25A9" w:rsidRPr="00EB25A9">
              <w:rPr>
                <w:rFonts w:ascii="Times New Roman" w:hAnsi="Times New Roman" w:cs="Times New Roman"/>
                <w:lang w:val="en-US"/>
              </w:rPr>
              <w:t>-code</w:t>
            </w:r>
            <w:r w:rsidR="004E460E" w:rsidRPr="00EB25A9">
              <w:rPr>
                <w:rFonts w:ascii="Times New Roman" w:hAnsi="Times New Roman" w:cs="Times New Roman"/>
                <w:lang w:val="en-US"/>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9900CA">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7439" w:rsidRPr="00C25594" w:rsidTr="00EE4002">
        <w:trPr>
          <w:trHeight w:val="288"/>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Pr>
          <w:p w:rsidR="00E051EA" w:rsidRPr="00EB25A9" w:rsidRDefault="00EE79CA" w:rsidP="009900CA">
            <w:pPr>
              <w:spacing w:after="0" w:line="240" w:lineRule="auto"/>
              <w:ind w:left="3"/>
              <w:jc w:val="center"/>
              <w:rPr>
                <w:rFonts w:ascii="Times New Roman" w:hAnsi="Times New Roman" w:cs="Times New Roman"/>
                <w:lang w:val="en-US"/>
              </w:rPr>
            </w:pPr>
            <w:r w:rsidRPr="00EB25A9">
              <w:rPr>
                <w:rFonts w:ascii="Times New Roman" w:hAnsi="Times New Roman" w:cs="Times New Roman"/>
                <w:b/>
                <w:lang w:val="en-US"/>
              </w:rPr>
              <w:t>Authorized</w:t>
            </w:r>
            <w:r w:rsidR="00EB25A9" w:rsidRPr="00EB25A9">
              <w:rPr>
                <w:rFonts w:ascii="Times New Roman" w:hAnsi="Times New Roman" w:cs="Times New Roman"/>
                <w:b/>
                <w:lang w:val="en-US"/>
              </w:rPr>
              <w:t xml:space="preserve"> c</w:t>
            </w:r>
            <w:r w:rsidR="00C25594" w:rsidRPr="00EB25A9">
              <w:rPr>
                <w:rFonts w:ascii="Times New Roman" w:hAnsi="Times New Roman" w:cs="Times New Roman"/>
                <w:b/>
                <w:lang w:val="en-US"/>
              </w:rPr>
              <w:t>ontact person information</w:t>
            </w:r>
          </w:p>
        </w:tc>
      </w:tr>
      <w:tr w:rsidR="00EE7439" w:rsidRPr="00075D57" w:rsidTr="00EB25A9">
        <w:trPr>
          <w:trHeight w:val="273"/>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9CA" w:rsidP="001F22FA">
            <w:pPr>
              <w:spacing w:after="0"/>
              <w:rPr>
                <w:rFonts w:ascii="Times New Roman" w:hAnsi="Times New Roman" w:cs="Times New Roman"/>
                <w:lang w:val="en-US"/>
              </w:rPr>
            </w:pPr>
            <w:r w:rsidRPr="00EB25A9">
              <w:rPr>
                <w:rFonts w:ascii="Times New Roman" w:hAnsi="Times New Roman" w:cs="Times New Roman"/>
                <w:lang w:val="en-US"/>
              </w:rPr>
              <w:t>First and last name of the authorized contact person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9900CA">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7439" w:rsidRPr="00C25594" w:rsidTr="00EB25A9">
        <w:trPr>
          <w:trHeight w:val="222"/>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8B104D" w:rsidP="001F22FA">
            <w:pPr>
              <w:spacing w:after="0"/>
              <w:rPr>
                <w:rFonts w:ascii="Times New Roman" w:hAnsi="Times New Roman" w:cs="Times New Roman"/>
                <w:lang w:val="en-US"/>
              </w:rPr>
            </w:pPr>
            <w:r w:rsidRPr="00EB25A9">
              <w:rPr>
                <w:rFonts w:ascii="Times New Roman" w:hAnsi="Times New Roman" w:cs="Times New Roman"/>
                <w:lang w:val="en-US"/>
              </w:rPr>
              <w:t>Position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9900CA">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7439" w:rsidRPr="00C25594" w:rsidTr="00EB25A9">
        <w:trPr>
          <w:trHeight w:val="183"/>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E7439" w:rsidRPr="00EB25A9" w:rsidRDefault="008B104D" w:rsidP="001F22FA">
            <w:pPr>
              <w:spacing w:after="0"/>
              <w:rPr>
                <w:rFonts w:ascii="Times New Roman" w:hAnsi="Times New Roman" w:cs="Times New Roman"/>
                <w:lang w:val="en-US"/>
              </w:rPr>
            </w:pPr>
            <w:r w:rsidRPr="00EB25A9">
              <w:rPr>
                <w:rFonts w:ascii="Times New Roman" w:hAnsi="Times New Roman" w:cs="Times New Roman"/>
                <w:lang w:val="en-US"/>
              </w:rPr>
              <w:t>E</w:t>
            </w:r>
            <w:r w:rsidR="004E460E" w:rsidRPr="00EB25A9">
              <w:rPr>
                <w:rFonts w:ascii="Times New Roman" w:hAnsi="Times New Roman" w:cs="Times New Roman"/>
                <w:lang w:val="en-US"/>
              </w:rPr>
              <w:t>-mail</w:t>
            </w:r>
            <w:r w:rsidRPr="00EB25A9">
              <w:rPr>
                <w:rFonts w:ascii="Times New Roman" w:hAnsi="Times New Roman" w:cs="Times New Roman"/>
                <w:lang w:val="en-US"/>
              </w:rPr>
              <w:t xml:space="preserve"> address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9900CA">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r w:rsidR="00EE7439" w:rsidRPr="00C25594" w:rsidTr="00EB25A9">
        <w:trPr>
          <w:trHeight w:val="336"/>
        </w:trPr>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8B104D" w:rsidP="001F22FA">
            <w:pPr>
              <w:spacing w:after="0"/>
              <w:rPr>
                <w:rFonts w:ascii="Times New Roman" w:hAnsi="Times New Roman" w:cs="Times New Roman"/>
                <w:lang w:val="en-US"/>
              </w:rPr>
            </w:pPr>
            <w:r w:rsidRPr="00EB25A9">
              <w:rPr>
                <w:rFonts w:ascii="Times New Roman" w:hAnsi="Times New Roman" w:cs="Times New Roman"/>
                <w:lang w:val="en-US"/>
              </w:rPr>
              <w:t>Phone number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E7439" w:rsidRPr="00EB25A9" w:rsidRDefault="00EE7439" w:rsidP="009900CA">
            <w:pPr>
              <w:spacing w:after="0" w:line="240" w:lineRule="auto"/>
              <w:rPr>
                <w:rFonts w:ascii="Times New Roman" w:hAnsi="Times New Roman" w:cs="Times New Roman"/>
                <w:lang w:val="en-US"/>
              </w:rPr>
            </w:pPr>
            <w:r w:rsidRPr="00EB25A9">
              <w:rPr>
                <w:rFonts w:ascii="Times New Roman" w:eastAsia="Calibri" w:hAnsi="Times New Roman" w:cs="Times New Roman"/>
                <w:lang w:val="en-US"/>
              </w:rPr>
              <w:t xml:space="preserve"> </w:t>
            </w:r>
          </w:p>
        </w:tc>
      </w:tr>
    </w:tbl>
    <w:p w:rsidR="001F22FA" w:rsidRPr="00C25594" w:rsidRDefault="001F22FA" w:rsidP="00EE7439">
      <w:pPr>
        <w:rPr>
          <w:rFonts w:ascii="Times New Roman" w:hAnsi="Times New Roman" w:cs="Times New Roman"/>
          <w:lang w:val="en-US"/>
        </w:rPr>
      </w:pPr>
    </w:p>
    <w:p w:rsidR="003E3FC6" w:rsidRPr="00C25594" w:rsidRDefault="003E3FC6" w:rsidP="001F22FA">
      <w:pPr>
        <w:tabs>
          <w:tab w:val="center" w:pos="3383"/>
        </w:tabs>
        <w:rPr>
          <w:rFonts w:ascii="Times New Roman" w:hAnsi="Times New Roman" w:cs="Times New Roman"/>
          <w:lang w:val="en-US"/>
        </w:rPr>
      </w:pPr>
    </w:p>
    <w:p w:rsidR="003E3FC6" w:rsidRPr="00C25594" w:rsidRDefault="003E3FC6" w:rsidP="001F22FA">
      <w:pPr>
        <w:tabs>
          <w:tab w:val="center" w:pos="3383"/>
        </w:tabs>
        <w:rPr>
          <w:rFonts w:ascii="Times New Roman" w:hAnsi="Times New Roman" w:cs="Times New Roman"/>
          <w:lang w:val="en-US"/>
        </w:rPr>
      </w:pPr>
    </w:p>
    <w:p w:rsidR="003E3FC6" w:rsidRPr="00C25594" w:rsidRDefault="003E3FC6" w:rsidP="001F22FA">
      <w:pPr>
        <w:tabs>
          <w:tab w:val="center" w:pos="3383"/>
        </w:tabs>
        <w:rPr>
          <w:rFonts w:ascii="Times New Roman" w:hAnsi="Times New Roman" w:cs="Times New Roman"/>
          <w:lang w:val="en-US"/>
        </w:rPr>
      </w:pPr>
    </w:p>
    <w:p w:rsidR="003E3FC6" w:rsidRPr="00C25594" w:rsidRDefault="003E3FC6" w:rsidP="001F22FA">
      <w:pPr>
        <w:tabs>
          <w:tab w:val="center" w:pos="3383"/>
        </w:tabs>
        <w:rPr>
          <w:rFonts w:ascii="Times New Roman" w:hAnsi="Times New Roman" w:cs="Times New Roman"/>
          <w:lang w:val="en-US"/>
        </w:rPr>
      </w:pPr>
    </w:p>
    <w:p w:rsidR="003E3FC6" w:rsidRPr="00C25594" w:rsidRDefault="003E3FC6" w:rsidP="001F22FA">
      <w:pPr>
        <w:tabs>
          <w:tab w:val="center" w:pos="3383"/>
        </w:tabs>
        <w:rPr>
          <w:rFonts w:ascii="Times New Roman" w:hAnsi="Times New Roman" w:cs="Times New Roman"/>
          <w:lang w:val="en-US"/>
        </w:rPr>
      </w:pPr>
    </w:p>
    <w:p w:rsidR="003E3FC6" w:rsidRPr="00C25594" w:rsidRDefault="003E3FC6" w:rsidP="001F22FA">
      <w:pPr>
        <w:tabs>
          <w:tab w:val="center" w:pos="3383"/>
        </w:tabs>
        <w:rPr>
          <w:rFonts w:ascii="Times New Roman" w:hAnsi="Times New Roman" w:cs="Times New Roman"/>
          <w:lang w:val="en-US"/>
        </w:rPr>
      </w:pPr>
    </w:p>
    <w:p w:rsidR="006D13AC" w:rsidRPr="00C25594" w:rsidRDefault="00774132" w:rsidP="00E051EA">
      <w:pPr>
        <w:ind w:firstLine="708"/>
        <w:rPr>
          <w:rFonts w:ascii="Times New Roman" w:hAnsi="Times New Roman" w:cs="Times New Roman"/>
          <w:lang w:val="en-US"/>
        </w:rPr>
      </w:pPr>
      <w:r w:rsidRPr="00C25594">
        <w:rPr>
          <w:rFonts w:ascii="Times New Roman" w:hAnsi="Times New Roman" w:cs="Times New Roman"/>
          <w:lang w:val="en-US"/>
        </w:rPr>
        <w:t>Dat</w:t>
      </w:r>
      <w:r w:rsidR="008B104D" w:rsidRPr="00C25594">
        <w:rPr>
          <w:rFonts w:ascii="Times New Roman" w:hAnsi="Times New Roman" w:cs="Times New Roman"/>
          <w:lang w:val="en-US"/>
        </w:rPr>
        <w:t>e</w:t>
      </w:r>
      <w:r w:rsidR="001F22FA" w:rsidRPr="00C25594">
        <w:rPr>
          <w:rFonts w:ascii="Times New Roman" w:hAnsi="Times New Roman" w:cs="Times New Roman"/>
          <w:lang w:val="en-US"/>
        </w:rPr>
        <w:t>___________</w:t>
      </w:r>
    </w:p>
    <w:p w:rsidR="001F22FA" w:rsidRPr="00C25594" w:rsidRDefault="001F22FA" w:rsidP="00774132">
      <w:pPr>
        <w:rPr>
          <w:rFonts w:ascii="Times New Roman" w:hAnsi="Times New Roman" w:cs="Times New Roman"/>
          <w:lang w:val="en-US"/>
        </w:rPr>
      </w:pPr>
    </w:p>
    <w:p w:rsidR="00774132" w:rsidRPr="00C25594" w:rsidRDefault="008B104D" w:rsidP="00E051EA">
      <w:pPr>
        <w:ind w:firstLine="708"/>
        <w:rPr>
          <w:rFonts w:ascii="Times New Roman" w:hAnsi="Times New Roman" w:cs="Times New Roman"/>
          <w:lang w:val="en-US"/>
        </w:rPr>
      </w:pPr>
      <w:r w:rsidRPr="00C25594">
        <w:rPr>
          <w:rFonts w:ascii="Times New Roman" w:hAnsi="Times New Roman" w:cs="Times New Roman"/>
          <w:lang w:val="en-US"/>
        </w:rPr>
        <w:t>Surname / Name</w:t>
      </w:r>
      <w:r w:rsidR="00774132" w:rsidRPr="00C25594">
        <w:rPr>
          <w:rFonts w:ascii="Times New Roman" w:hAnsi="Times New Roman" w:cs="Times New Roman"/>
          <w:lang w:val="en-US"/>
        </w:rPr>
        <w:t xml:space="preserve">                                                                                       S</w:t>
      </w:r>
      <w:r w:rsidRPr="00C25594">
        <w:rPr>
          <w:rFonts w:ascii="Times New Roman" w:hAnsi="Times New Roman" w:cs="Times New Roman"/>
          <w:lang w:val="en-US"/>
        </w:rPr>
        <w:t>ignature</w:t>
      </w:r>
    </w:p>
    <w:p w:rsidR="00EE7439" w:rsidRPr="00C25594" w:rsidRDefault="00774132" w:rsidP="00E051EA">
      <w:pPr>
        <w:ind w:firstLine="708"/>
        <w:rPr>
          <w:rFonts w:ascii="Times New Roman" w:hAnsi="Times New Roman" w:cs="Times New Roman"/>
          <w:lang w:val="en-US"/>
        </w:rPr>
      </w:pPr>
      <w:r w:rsidRPr="00C25594">
        <w:rPr>
          <w:rFonts w:ascii="Times New Roman" w:hAnsi="Times New Roman" w:cs="Times New Roman"/>
          <w:lang w:val="en-US"/>
        </w:rPr>
        <w:t xml:space="preserve">_______________                                                                                   _______________                         </w:t>
      </w:r>
    </w:p>
    <w:sectPr w:rsidR="00EE7439" w:rsidRPr="00C25594" w:rsidSect="001F22FA">
      <w:pgSz w:w="11906" w:h="16838"/>
      <w:pgMar w:top="1134" w:right="851" w:bottom="1134" w:left="851"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7EA" w:rsidRDefault="00AA67EA" w:rsidP="00ED10E4">
      <w:pPr>
        <w:spacing w:after="0" w:line="240" w:lineRule="auto"/>
      </w:pPr>
      <w:r>
        <w:separator/>
      </w:r>
    </w:p>
  </w:endnote>
  <w:endnote w:type="continuationSeparator" w:id="0">
    <w:p w:rsidR="00AA67EA" w:rsidRDefault="00AA67EA" w:rsidP="00ED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7EA" w:rsidRDefault="00AA67EA" w:rsidP="00ED10E4">
      <w:pPr>
        <w:spacing w:after="0" w:line="240" w:lineRule="auto"/>
      </w:pPr>
      <w:r>
        <w:separator/>
      </w:r>
    </w:p>
  </w:footnote>
  <w:footnote w:type="continuationSeparator" w:id="0">
    <w:p w:rsidR="00AA67EA" w:rsidRDefault="00AA67EA" w:rsidP="00ED10E4">
      <w:pPr>
        <w:spacing w:after="0" w:line="240" w:lineRule="auto"/>
      </w:pPr>
      <w:r>
        <w:continuationSeparator/>
      </w:r>
    </w:p>
  </w:footnote>
  <w:footnote w:id="1">
    <w:p w:rsidR="00B04288" w:rsidRPr="000F4C2D" w:rsidRDefault="00B04288">
      <w:pPr>
        <w:pStyle w:val="FootnoteText"/>
        <w:rPr>
          <w:lang w:val="en-US"/>
        </w:rPr>
      </w:pPr>
      <w:r>
        <w:rPr>
          <w:rStyle w:val="FootnoteReference"/>
        </w:rPr>
        <w:footnoteRef/>
      </w:r>
      <w:r w:rsidRPr="00B04288">
        <w:rPr>
          <w:lang w:val="en-US"/>
        </w:rPr>
        <w:t xml:space="preserve"> </w:t>
      </w:r>
      <w:r w:rsidRPr="000F4C2D">
        <w:rPr>
          <w:rFonts w:ascii="Times New Roman" w:hAnsi="Times New Roman" w:cs="Times New Roman"/>
          <w:lang w:val="en-US"/>
        </w:rPr>
        <w:t>Please note that this application form identifies the information requested by "</w:t>
      </w:r>
      <w:proofErr w:type="spellStart"/>
      <w:r w:rsidRPr="000F4C2D">
        <w:rPr>
          <w:rFonts w:ascii="Times New Roman" w:hAnsi="Times New Roman" w:cs="Times New Roman"/>
          <w:lang w:val="en-US"/>
        </w:rPr>
        <w:t>Moldovatransgaz</w:t>
      </w:r>
      <w:proofErr w:type="spellEnd"/>
      <w:r w:rsidRPr="000F4C2D">
        <w:rPr>
          <w:rFonts w:ascii="Times New Roman" w:hAnsi="Times New Roman" w:cs="Times New Roman"/>
          <w:lang w:val="en-US"/>
        </w:rPr>
        <w:t>" LLC to evaluate non-mandatory application form of incremental capacity.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E1927"/>
    <w:multiLevelType w:val="hybridMultilevel"/>
    <w:tmpl w:val="3C98E054"/>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B05A3F"/>
    <w:multiLevelType w:val="hybridMultilevel"/>
    <w:tmpl w:val="BF3A8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B9176E"/>
    <w:multiLevelType w:val="hybridMultilevel"/>
    <w:tmpl w:val="77C66E7A"/>
    <w:lvl w:ilvl="0" w:tplc="5A2494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9D"/>
    <w:rsid w:val="00016B01"/>
    <w:rsid w:val="000276F1"/>
    <w:rsid w:val="0004372D"/>
    <w:rsid w:val="0004497D"/>
    <w:rsid w:val="00056DB2"/>
    <w:rsid w:val="00075D57"/>
    <w:rsid w:val="00092A95"/>
    <w:rsid w:val="000A3610"/>
    <w:rsid w:val="000A45B5"/>
    <w:rsid w:val="000B3D2A"/>
    <w:rsid w:val="000B608D"/>
    <w:rsid w:val="000F4C2D"/>
    <w:rsid w:val="00146004"/>
    <w:rsid w:val="00167707"/>
    <w:rsid w:val="001A3CA3"/>
    <w:rsid w:val="001B740E"/>
    <w:rsid w:val="001E075F"/>
    <w:rsid w:val="001F22FA"/>
    <w:rsid w:val="00235469"/>
    <w:rsid w:val="00247A7B"/>
    <w:rsid w:val="00254092"/>
    <w:rsid w:val="00270CF2"/>
    <w:rsid w:val="00272ADF"/>
    <w:rsid w:val="00291B64"/>
    <w:rsid w:val="00345EE5"/>
    <w:rsid w:val="00362BA2"/>
    <w:rsid w:val="003729F3"/>
    <w:rsid w:val="003D4908"/>
    <w:rsid w:val="003E3FC6"/>
    <w:rsid w:val="00410A72"/>
    <w:rsid w:val="00416FB4"/>
    <w:rsid w:val="00431FB1"/>
    <w:rsid w:val="004825C4"/>
    <w:rsid w:val="00483B28"/>
    <w:rsid w:val="004A2F98"/>
    <w:rsid w:val="004A7B8D"/>
    <w:rsid w:val="004B110E"/>
    <w:rsid w:val="004B669B"/>
    <w:rsid w:val="004E460E"/>
    <w:rsid w:val="00507AF2"/>
    <w:rsid w:val="005102B7"/>
    <w:rsid w:val="00512A01"/>
    <w:rsid w:val="00513653"/>
    <w:rsid w:val="00513C05"/>
    <w:rsid w:val="005270A2"/>
    <w:rsid w:val="0053082D"/>
    <w:rsid w:val="00555190"/>
    <w:rsid w:val="00570243"/>
    <w:rsid w:val="005F3512"/>
    <w:rsid w:val="005F3F21"/>
    <w:rsid w:val="005F7577"/>
    <w:rsid w:val="00604F16"/>
    <w:rsid w:val="006134B2"/>
    <w:rsid w:val="00623213"/>
    <w:rsid w:val="00646817"/>
    <w:rsid w:val="006631C0"/>
    <w:rsid w:val="00672F9D"/>
    <w:rsid w:val="006A4900"/>
    <w:rsid w:val="006B053F"/>
    <w:rsid w:val="006D13AC"/>
    <w:rsid w:val="00715B8C"/>
    <w:rsid w:val="00741655"/>
    <w:rsid w:val="007505A3"/>
    <w:rsid w:val="007530F4"/>
    <w:rsid w:val="00773B44"/>
    <w:rsid w:val="00774132"/>
    <w:rsid w:val="007A3214"/>
    <w:rsid w:val="007B061B"/>
    <w:rsid w:val="007D7813"/>
    <w:rsid w:val="007F25B3"/>
    <w:rsid w:val="007F4570"/>
    <w:rsid w:val="008047D1"/>
    <w:rsid w:val="008204EC"/>
    <w:rsid w:val="00827C80"/>
    <w:rsid w:val="00851C9A"/>
    <w:rsid w:val="0086518C"/>
    <w:rsid w:val="008B104D"/>
    <w:rsid w:val="008D09F4"/>
    <w:rsid w:val="008E5CC8"/>
    <w:rsid w:val="009146DB"/>
    <w:rsid w:val="00926266"/>
    <w:rsid w:val="00935793"/>
    <w:rsid w:val="0094497D"/>
    <w:rsid w:val="00962051"/>
    <w:rsid w:val="00963692"/>
    <w:rsid w:val="00965668"/>
    <w:rsid w:val="00982407"/>
    <w:rsid w:val="00983E26"/>
    <w:rsid w:val="009900CA"/>
    <w:rsid w:val="009961BD"/>
    <w:rsid w:val="009B5F69"/>
    <w:rsid w:val="009C789E"/>
    <w:rsid w:val="009E2C00"/>
    <w:rsid w:val="009E2F47"/>
    <w:rsid w:val="009F71C1"/>
    <w:rsid w:val="00A0368B"/>
    <w:rsid w:val="00A4335B"/>
    <w:rsid w:val="00A4684D"/>
    <w:rsid w:val="00A4744D"/>
    <w:rsid w:val="00A73141"/>
    <w:rsid w:val="00A867DC"/>
    <w:rsid w:val="00AA67EA"/>
    <w:rsid w:val="00AC5F81"/>
    <w:rsid w:val="00AE4616"/>
    <w:rsid w:val="00AE5AFC"/>
    <w:rsid w:val="00AF2FCF"/>
    <w:rsid w:val="00B0258A"/>
    <w:rsid w:val="00B032DA"/>
    <w:rsid w:val="00B04288"/>
    <w:rsid w:val="00B12F0B"/>
    <w:rsid w:val="00B27A3C"/>
    <w:rsid w:val="00B44AF3"/>
    <w:rsid w:val="00B75F91"/>
    <w:rsid w:val="00B91E67"/>
    <w:rsid w:val="00BA357C"/>
    <w:rsid w:val="00BC0721"/>
    <w:rsid w:val="00BC3348"/>
    <w:rsid w:val="00BD1097"/>
    <w:rsid w:val="00BE3E37"/>
    <w:rsid w:val="00BE5E57"/>
    <w:rsid w:val="00BF0591"/>
    <w:rsid w:val="00C22798"/>
    <w:rsid w:val="00C25594"/>
    <w:rsid w:val="00C54D72"/>
    <w:rsid w:val="00C80F74"/>
    <w:rsid w:val="00CA0ED5"/>
    <w:rsid w:val="00CC0334"/>
    <w:rsid w:val="00CE1740"/>
    <w:rsid w:val="00CF3E61"/>
    <w:rsid w:val="00D22895"/>
    <w:rsid w:val="00D41D0B"/>
    <w:rsid w:val="00D757C0"/>
    <w:rsid w:val="00D966F1"/>
    <w:rsid w:val="00DA6D1F"/>
    <w:rsid w:val="00DA791C"/>
    <w:rsid w:val="00DD0A19"/>
    <w:rsid w:val="00DE2441"/>
    <w:rsid w:val="00DE4FFB"/>
    <w:rsid w:val="00E051EA"/>
    <w:rsid w:val="00E11191"/>
    <w:rsid w:val="00E27552"/>
    <w:rsid w:val="00E32FFF"/>
    <w:rsid w:val="00E34E00"/>
    <w:rsid w:val="00E37A5A"/>
    <w:rsid w:val="00E40616"/>
    <w:rsid w:val="00E7707A"/>
    <w:rsid w:val="00E83CF7"/>
    <w:rsid w:val="00E952A3"/>
    <w:rsid w:val="00EA75EC"/>
    <w:rsid w:val="00EB25A9"/>
    <w:rsid w:val="00EC0070"/>
    <w:rsid w:val="00ED10E4"/>
    <w:rsid w:val="00ED56F3"/>
    <w:rsid w:val="00EE4002"/>
    <w:rsid w:val="00EE7439"/>
    <w:rsid w:val="00EE79CA"/>
    <w:rsid w:val="00F03931"/>
    <w:rsid w:val="00F722BB"/>
    <w:rsid w:val="00F80EAE"/>
    <w:rsid w:val="00F935A7"/>
    <w:rsid w:val="00FC0AF5"/>
    <w:rsid w:val="00FC1D99"/>
    <w:rsid w:val="00FC6A0A"/>
    <w:rsid w:val="00FD5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8EBD0"/>
  <w15:chartTrackingRefBased/>
  <w15:docId w15:val="{20FB4991-B094-46CA-AE28-F3894649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0E4"/>
    <w:pPr>
      <w:tabs>
        <w:tab w:val="center" w:pos="4677"/>
        <w:tab w:val="right" w:pos="9355"/>
      </w:tabs>
      <w:spacing w:after="0" w:line="240" w:lineRule="auto"/>
    </w:pPr>
  </w:style>
  <w:style w:type="character" w:customStyle="1" w:styleId="HeaderChar">
    <w:name w:val="Header Char"/>
    <w:basedOn w:val="DefaultParagraphFont"/>
    <w:link w:val="Header"/>
    <w:uiPriority w:val="99"/>
    <w:rsid w:val="00ED10E4"/>
  </w:style>
  <w:style w:type="paragraph" w:styleId="Footer">
    <w:name w:val="footer"/>
    <w:basedOn w:val="Normal"/>
    <w:link w:val="FooterChar"/>
    <w:uiPriority w:val="99"/>
    <w:unhideWhenUsed/>
    <w:rsid w:val="00ED10E4"/>
    <w:pPr>
      <w:tabs>
        <w:tab w:val="center" w:pos="4677"/>
        <w:tab w:val="right" w:pos="9355"/>
      </w:tabs>
      <w:spacing w:after="0" w:line="240" w:lineRule="auto"/>
    </w:pPr>
  </w:style>
  <w:style w:type="character" w:customStyle="1" w:styleId="FooterChar">
    <w:name w:val="Footer Char"/>
    <w:basedOn w:val="DefaultParagraphFont"/>
    <w:link w:val="Footer"/>
    <w:uiPriority w:val="99"/>
    <w:rsid w:val="00ED10E4"/>
  </w:style>
  <w:style w:type="paragraph" w:styleId="ListParagraph">
    <w:name w:val="List Paragraph"/>
    <w:basedOn w:val="Normal"/>
    <w:uiPriority w:val="34"/>
    <w:qFormat/>
    <w:rsid w:val="007F25B3"/>
    <w:pPr>
      <w:ind w:left="720"/>
      <w:contextualSpacing/>
    </w:pPr>
  </w:style>
  <w:style w:type="paragraph" w:styleId="FootnoteText">
    <w:name w:val="footnote text"/>
    <w:basedOn w:val="Normal"/>
    <w:link w:val="FootnoteTextChar"/>
    <w:uiPriority w:val="99"/>
    <w:semiHidden/>
    <w:unhideWhenUsed/>
    <w:rsid w:val="005702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243"/>
    <w:rPr>
      <w:sz w:val="20"/>
      <w:szCs w:val="20"/>
    </w:rPr>
  </w:style>
  <w:style w:type="character" w:styleId="FootnoteReference">
    <w:name w:val="footnote reference"/>
    <w:basedOn w:val="DefaultParagraphFont"/>
    <w:uiPriority w:val="99"/>
    <w:semiHidden/>
    <w:unhideWhenUsed/>
    <w:rsid w:val="00570243"/>
    <w:rPr>
      <w:vertAlign w:val="superscript"/>
    </w:rPr>
  </w:style>
  <w:style w:type="table" w:styleId="TableGrid">
    <w:name w:val="Table Grid"/>
    <w:basedOn w:val="TableNormal"/>
    <w:uiPriority w:val="39"/>
    <w:rsid w:val="0052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D953-17B9-444A-B79E-DF7213A0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782</Words>
  <Characters>4464</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Eteri Todua</dc:creator>
  <cp:keywords/>
  <dc:description/>
  <cp:lastModifiedBy>Elena Sirghi</cp:lastModifiedBy>
  <cp:revision>19</cp:revision>
  <dcterms:created xsi:type="dcterms:W3CDTF">2023-07-25T10:15:00Z</dcterms:created>
  <dcterms:modified xsi:type="dcterms:W3CDTF">2023-07-26T07:58:00Z</dcterms:modified>
</cp:coreProperties>
</file>