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0CA" w:rsidRDefault="000A3610" w:rsidP="00E42D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Inform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ații generale</w:t>
      </w:r>
    </w:p>
    <w:p w:rsidR="009900CA" w:rsidRDefault="009900CA" w:rsidP="00E42D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privind cererea neobligatorie</w:t>
      </w:r>
      <w:r w:rsidRPr="009900C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a capacității incremental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</w:t>
      </w:r>
    </w:p>
    <w:p w:rsidR="000A3610" w:rsidRDefault="009900CA" w:rsidP="00E42D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pentru utilizatorii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 sistem</w:t>
      </w: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„</w:t>
      </w:r>
      <w:proofErr w:type="spellStart"/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Moldovatransgaz</w:t>
      </w:r>
      <w:proofErr w:type="spellEnd"/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”</w:t>
      </w:r>
      <w:r w:rsidRPr="0057024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SRL</w:t>
      </w:r>
    </w:p>
    <w:p w:rsidR="00CF3E61" w:rsidRPr="00BF0591" w:rsidRDefault="00CF3E61" w:rsidP="009900CA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:rsidR="00272ADF" w:rsidRPr="00F72EB2" w:rsidRDefault="0004497D" w:rsidP="004B669B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>Cerere</w:t>
      </w:r>
      <w:r w:rsidR="00570243" w:rsidRPr="00F72EB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72ADF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completată a unui utilizator de </w:t>
      </w:r>
      <w:r w:rsidR="00E40616" w:rsidRPr="00F72EB2">
        <w:rPr>
          <w:rFonts w:ascii="Times New Roman" w:hAnsi="Times New Roman" w:cs="Times New Roman"/>
          <w:sz w:val="24"/>
          <w:szCs w:val="24"/>
          <w:lang w:val="ro-RO"/>
        </w:rPr>
        <w:t>sistem</w:t>
      </w:r>
      <w:r w:rsidR="00272ADF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52DE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(US) </w:t>
      </w:r>
      <w:r w:rsidR="00272ADF" w:rsidRPr="00F72EB2">
        <w:rPr>
          <w:rFonts w:ascii="Times New Roman" w:hAnsi="Times New Roman" w:cs="Times New Roman"/>
          <w:sz w:val="24"/>
          <w:szCs w:val="24"/>
          <w:lang w:val="ro-RO"/>
        </w:rPr>
        <w:t>poate fi transmisă la cererea unui O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>ST</w:t>
      </w:r>
      <w:r w:rsidR="00272ADF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adiacent pentru a întocmi un raport privind evaluarea cererii </w:t>
      </w:r>
      <w:r w:rsidR="009E2F47" w:rsidRPr="00F72EB2">
        <w:rPr>
          <w:rFonts w:ascii="Times New Roman" w:hAnsi="Times New Roman" w:cs="Times New Roman"/>
          <w:sz w:val="24"/>
          <w:szCs w:val="24"/>
          <w:lang w:val="ro-RO"/>
        </w:rPr>
        <w:t>de pe piață</w:t>
      </w:r>
      <w:r w:rsidR="00272ADF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4E00" w:rsidRPr="00F72EB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E2F47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capacității</w:t>
      </w:r>
      <w:r w:rsidR="00272ADF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incremental</w:t>
      </w:r>
      <w:r w:rsidR="009E2F47" w:rsidRPr="00F72EB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70243" w:rsidRPr="00F72EB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952DE" w:rsidRPr="00F72EB2" w:rsidRDefault="00E952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F72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Odată</w:t>
      </w:r>
      <w:r w:rsidRPr="00F72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MD"/>
        </w:rPr>
        <w:t xml:space="preserve"> cu completarea și</w:t>
      </w:r>
      <w:r w:rsidRPr="00F72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trimiterea cererii la adresa de email a „</w:t>
      </w:r>
      <w:proofErr w:type="spellStart"/>
      <w:r w:rsidRPr="00F72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Moldovatransgaz</w:t>
      </w:r>
      <w:proofErr w:type="spellEnd"/>
      <w:r w:rsidRPr="00F72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” SRL, 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>US</w:t>
      </w:r>
      <w:r w:rsidRPr="00F72E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își dă acordul pentru trimiterea informației/a datelor OST-urilor adiacente.</w:t>
      </w:r>
    </w:p>
    <w:p w:rsidR="00D22895" w:rsidRPr="00F72EB2" w:rsidRDefault="00D22895" w:rsidP="007F25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b/>
          <w:sz w:val="24"/>
          <w:szCs w:val="24"/>
          <w:lang w:val="ro-RO"/>
        </w:rPr>
        <w:t>Cerințe preliminare</w:t>
      </w:r>
    </w:p>
    <w:p w:rsidR="007505A3" w:rsidRPr="00F72EB2" w:rsidRDefault="007505A3" w:rsidP="00D22895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>Pentru a eficientiza dezvoltarea procesului de capacitate incrementală, Comisia Europeană a introdus noi reguli de creștere a capacității în Regulamentul (UE) 2017/459 din 16</w:t>
      </w:r>
      <w:r w:rsidR="00D966F1" w:rsidRPr="00F72EB2">
        <w:rPr>
          <w:rFonts w:ascii="Times New Roman" w:hAnsi="Times New Roman" w:cs="Times New Roman"/>
          <w:sz w:val="24"/>
          <w:szCs w:val="24"/>
          <w:lang w:val="ro-RO"/>
        </w:rPr>
        <w:t>.03.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>2017 de stabilire a unui cod de rețea privind mecanismele de alocare a capacității în sistemele de transport gaze</w:t>
      </w:r>
      <w:r w:rsidR="00D966F1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naturale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și de abrogare a Regulamentului (UE) nr. 984/2013 (denumit în continuare „CAM NC”).</w:t>
      </w:r>
    </w:p>
    <w:p w:rsidR="00F722BB" w:rsidRPr="00F72EB2" w:rsidRDefault="00F722BB" w:rsidP="00D2289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În conformitate cu angajamentele </w:t>
      </w:r>
      <w:r w:rsidR="00983E26" w:rsidRPr="00F72EB2">
        <w:rPr>
          <w:rFonts w:ascii="Times New Roman" w:hAnsi="Times New Roman" w:cs="Times New Roman"/>
          <w:sz w:val="24"/>
          <w:szCs w:val="24"/>
          <w:lang w:val="ro-RO"/>
        </w:rPr>
        <w:t>Republicii Moldova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față de UE în temeiul Acordului de Asociere dintre </w:t>
      </w:r>
      <w:r w:rsidR="00851C9A" w:rsidRPr="00F72EB2">
        <w:rPr>
          <w:rFonts w:ascii="Times New Roman" w:hAnsi="Times New Roman" w:cs="Times New Roman"/>
          <w:sz w:val="24"/>
          <w:szCs w:val="24"/>
          <w:lang w:val="ro-RO"/>
        </w:rPr>
        <w:t>Republica Moldova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și UE, precum și în temeiul </w:t>
      </w:r>
      <w:r w:rsidR="00E40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Hotărârii </w:t>
      </w:r>
      <w:r w:rsidR="00827C80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ANRE </w:t>
      </w:r>
      <w:r w:rsidR="00570243" w:rsidRPr="00F72EB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E40616" w:rsidRPr="00F72EB2">
        <w:rPr>
          <w:rFonts w:ascii="Times New Roman" w:hAnsi="Times New Roman" w:cs="Times New Roman"/>
          <w:sz w:val="24"/>
          <w:szCs w:val="24"/>
          <w:lang w:val="ro-RO"/>
        </w:rPr>
        <w:t>r. 420</w:t>
      </w:r>
      <w:r w:rsidR="00570243" w:rsidRPr="00F72EB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FC0AF5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2019 privind aprobarea Codului rețelelor de gaze </w:t>
      </w:r>
      <w:r w:rsidR="00BF0591" w:rsidRPr="00F72EB2">
        <w:rPr>
          <w:rFonts w:ascii="Times New Roman" w:hAnsi="Times New Roman" w:cs="Times New Roman"/>
          <w:sz w:val="24"/>
          <w:szCs w:val="24"/>
          <w:lang w:val="ro-RO"/>
        </w:rPr>
        <w:t>naturale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0AF5" w:rsidRPr="00F72EB2">
        <w:rPr>
          <w:rFonts w:ascii="Times New Roman" w:hAnsi="Times New Roman" w:cs="Times New Roman"/>
          <w:sz w:val="24"/>
          <w:szCs w:val="24"/>
          <w:lang w:val="ro-RO"/>
        </w:rPr>
        <w:t>unde este stipulat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procesul de capacitate incrementală, în special pentru evaluarea cererii de capacitate incrementală a pieței. </w:t>
      </w:r>
      <w:r w:rsidR="00EA75EC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În concordanță cu prevederile </w:t>
      </w:r>
      <w:r w:rsidR="00D966F1" w:rsidRPr="00F72EB2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EA75EC" w:rsidRPr="00F72EB2">
        <w:rPr>
          <w:rFonts w:ascii="Times New Roman" w:hAnsi="Times New Roman" w:cs="Times New Roman"/>
          <w:sz w:val="24"/>
          <w:szCs w:val="24"/>
          <w:lang w:val="ro-RO"/>
        </w:rPr>
        <w:t>odului</w:t>
      </w:r>
      <w:r w:rsidR="00D966F1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rețelelor de gaze naturale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, operatorul de transport de gaze este obligat să evalueze cererea </w:t>
      </w:r>
      <w:r w:rsidR="000B3D2A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de pe </w:t>
      </w:r>
      <w:r w:rsidR="00BF0591" w:rsidRPr="00F72EB2">
        <w:rPr>
          <w:rFonts w:ascii="Times New Roman" w:hAnsi="Times New Roman" w:cs="Times New Roman"/>
          <w:sz w:val="24"/>
          <w:szCs w:val="24"/>
          <w:lang w:val="ro-RO"/>
        </w:rPr>
        <w:t>piață a capaci</w:t>
      </w:r>
      <w:r w:rsidR="000B3D2A" w:rsidRPr="00F72EB2">
        <w:rPr>
          <w:rFonts w:ascii="Times New Roman" w:hAnsi="Times New Roman" w:cs="Times New Roman"/>
          <w:sz w:val="24"/>
          <w:szCs w:val="24"/>
          <w:lang w:val="ro-RO"/>
        </w:rPr>
        <w:t>tății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incrementală cel puțin la fiecare an impar.</w:t>
      </w:r>
    </w:p>
    <w:p w:rsidR="00DA6D1F" w:rsidRPr="00F72EB2" w:rsidRDefault="00DA6D1F" w:rsidP="00D2289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>Procesul de capacitate incrementală implică mai mulți pași, inclusiv anumite cerințe care trebuie îndeplinite înainte ca procesul de capacitate incrementală să poată fi inițiat și să creeze o nouă capacitate.</w:t>
      </w:r>
    </w:p>
    <w:p w:rsidR="006631C0" w:rsidRPr="00F72EB2" w:rsidRDefault="00FD5C74" w:rsidP="00D2289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>Procesul începe cu etapa</w:t>
      </w:r>
      <w:r w:rsidR="006631C0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de evaluare a cererii 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>de pe piață</w:t>
      </w:r>
      <w:r w:rsidR="006631C0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>din partea</w:t>
      </w:r>
      <w:r w:rsidR="006631C0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OST</w:t>
      </w:r>
      <w:r w:rsidR="006A4900" w:rsidRPr="00F72EB2">
        <w:rPr>
          <w:rFonts w:ascii="Times New Roman" w:hAnsi="Times New Roman" w:cs="Times New Roman"/>
          <w:sz w:val="24"/>
          <w:szCs w:val="24"/>
          <w:lang w:val="ro-RO"/>
        </w:rPr>
        <w:t>-lui</w:t>
      </w:r>
      <w:r w:rsidR="006631C0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după licitația anuală de capacitate. La începutul acestei etape, </w:t>
      </w:r>
      <w:r w:rsidR="00E952DE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US </w:t>
      </w:r>
      <w:r w:rsidR="006631C0" w:rsidRPr="00F72EB2">
        <w:rPr>
          <w:rFonts w:ascii="Times New Roman" w:hAnsi="Times New Roman" w:cs="Times New Roman"/>
          <w:sz w:val="24"/>
          <w:szCs w:val="24"/>
          <w:lang w:val="ro-RO"/>
        </w:rPr>
        <w:t>pot transmite i</w:t>
      </w:r>
      <w:r w:rsidR="006A4900" w:rsidRPr="00F72EB2">
        <w:rPr>
          <w:rFonts w:ascii="Times New Roman" w:hAnsi="Times New Roman" w:cs="Times New Roman"/>
          <w:sz w:val="24"/>
          <w:szCs w:val="24"/>
          <w:lang w:val="ro-RO"/>
        </w:rPr>
        <w:t>ndicii</w:t>
      </w:r>
      <w:r w:rsidR="006631C0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fără caracter obligatoriu în termen de opt săptămâni de la începerea licitației anuale de capacitate fermă.</w:t>
      </w:r>
    </w:p>
    <w:p w:rsidR="00AE4616" w:rsidRPr="00F72EB2" w:rsidRDefault="00E952DE" w:rsidP="00D2289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US 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>pot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să trimită </w:t>
      </w:r>
      <w:r w:rsidR="00A4335B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cererile 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A4335B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>după termen</w:t>
      </w:r>
      <w:r w:rsidR="00483B28" w:rsidRPr="00F72EB2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limită. În acest caz, „</w:t>
      </w:r>
      <w:proofErr w:type="spellStart"/>
      <w:r w:rsidR="00A4335B" w:rsidRPr="00F72EB2">
        <w:rPr>
          <w:rFonts w:ascii="Times New Roman" w:hAnsi="Times New Roman" w:cs="Times New Roman"/>
          <w:sz w:val="24"/>
          <w:szCs w:val="24"/>
          <w:lang w:val="ro-RO"/>
        </w:rPr>
        <w:t>Moldovatransgaz</w:t>
      </w:r>
      <w:proofErr w:type="spellEnd"/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” </w:t>
      </w:r>
      <w:r w:rsidR="00570243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SRL 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poate decide dacă astfel de </w:t>
      </w:r>
      <w:r w:rsidR="00A4335B" w:rsidRPr="00F72EB2">
        <w:rPr>
          <w:rFonts w:ascii="Times New Roman" w:hAnsi="Times New Roman" w:cs="Times New Roman"/>
          <w:sz w:val="24"/>
          <w:szCs w:val="24"/>
          <w:lang w:val="ro-RO"/>
        </w:rPr>
        <w:t>indici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pot fi inclu</w:t>
      </w:r>
      <w:r w:rsidR="00483B28" w:rsidRPr="00F72EB2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în evaluarea curentă a cererii sau dacă vor fi utiliza</w:t>
      </w:r>
      <w:r w:rsidR="00483B28" w:rsidRPr="00F72EB2"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în următoarea evaluare</w:t>
      </w:r>
      <w:r w:rsidR="0086518C" w:rsidRPr="00F72EB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D10E4" w:rsidRPr="00F72EB2" w:rsidRDefault="00483B28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>Cererea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este un </w:t>
      </w:r>
      <w:r w:rsidR="0086518C" w:rsidRPr="00F72EB2">
        <w:rPr>
          <w:rFonts w:ascii="Times New Roman" w:hAnsi="Times New Roman" w:cs="Times New Roman"/>
          <w:sz w:val="24"/>
          <w:szCs w:val="24"/>
          <w:lang w:val="ro-RO"/>
        </w:rPr>
        <w:t>model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în care </w:t>
      </w:r>
      <w:r w:rsidR="00E952DE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US 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pot indica informațiile necesare pentru efectuarea evaluării cererii </w:t>
      </w:r>
      <w:r w:rsidR="0086518C" w:rsidRPr="00F72EB2">
        <w:rPr>
          <w:rFonts w:ascii="Times New Roman" w:hAnsi="Times New Roman" w:cs="Times New Roman"/>
          <w:sz w:val="24"/>
          <w:szCs w:val="24"/>
          <w:lang w:val="ro-RO"/>
        </w:rPr>
        <w:t>de pe piață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. După completarea și trimiterea de către </w:t>
      </w:r>
      <w:r w:rsidR="00E952DE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US 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6518C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modelului</w:t>
      </w:r>
      <w:r w:rsidR="00291B64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la adresa de e-mail </w:t>
      </w:r>
      <w:r w:rsidR="00E952DE" w:rsidRPr="00F72EB2">
        <w:rPr>
          <w:rFonts w:ascii="Times New Roman" w:hAnsi="Times New Roman" w:cs="Times New Roman"/>
          <w:sz w:val="24"/>
          <w:szCs w:val="24"/>
          <w:lang w:val="ro-RO"/>
        </w:rPr>
        <w:t>specificat</w:t>
      </w:r>
      <w:r w:rsidR="00291B64" w:rsidRPr="00F72EB2">
        <w:rPr>
          <w:rFonts w:ascii="Times New Roman" w:hAnsi="Times New Roman" w:cs="Times New Roman"/>
          <w:sz w:val="24"/>
          <w:szCs w:val="24"/>
          <w:lang w:val="ro-RO"/>
        </w:rPr>
        <w:t>ă,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="0086518C" w:rsidRPr="00F72EB2">
        <w:rPr>
          <w:rFonts w:ascii="Times New Roman" w:hAnsi="Times New Roman" w:cs="Times New Roman"/>
          <w:sz w:val="24"/>
          <w:szCs w:val="24"/>
          <w:lang w:val="ro-RO"/>
        </w:rPr>
        <w:t>Moldovatransgaz</w:t>
      </w:r>
      <w:proofErr w:type="spellEnd"/>
      <w:r w:rsidR="00291B64" w:rsidRPr="00F72EB2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0243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SRL 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>va forma un raport de evaluare a cererii</w:t>
      </w:r>
      <w:r w:rsidR="007F25B3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de pe </w:t>
      </w:r>
      <w:r w:rsidR="00291B64" w:rsidRPr="00F72EB2">
        <w:rPr>
          <w:rFonts w:ascii="Times New Roman" w:hAnsi="Times New Roman" w:cs="Times New Roman"/>
          <w:sz w:val="24"/>
          <w:szCs w:val="24"/>
          <w:lang w:val="ro-RO"/>
        </w:rPr>
        <w:t>piață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91B64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în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baza </w:t>
      </w:r>
      <w:r w:rsidR="007F25B3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indicilor </w:t>
      </w:r>
      <w:r w:rsidR="000B1D7D" w:rsidRPr="00F72EB2">
        <w:rPr>
          <w:rFonts w:ascii="Times New Roman" w:hAnsi="Times New Roman" w:cs="Times New Roman"/>
          <w:sz w:val="24"/>
          <w:szCs w:val="24"/>
          <w:lang w:val="ro-RO"/>
        </w:rPr>
        <w:t>completați de US</w:t>
      </w:r>
      <w:r w:rsidR="00AE4616" w:rsidRPr="00F72EB2">
        <w:rPr>
          <w:rFonts w:ascii="Times New Roman" w:hAnsi="Times New Roman" w:cs="Times New Roman"/>
          <w:sz w:val="24"/>
          <w:szCs w:val="24"/>
          <w:lang w:val="ro-RO"/>
        </w:rPr>
        <w:t>, unde vor fi afișate informații despre cererea agregată.</w:t>
      </w:r>
    </w:p>
    <w:p w:rsidR="009E2C00" w:rsidRPr="00F72EB2" w:rsidRDefault="009E2C00" w:rsidP="007F25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b/>
          <w:sz w:val="24"/>
          <w:szCs w:val="24"/>
          <w:lang w:val="ro-RO"/>
        </w:rPr>
        <w:t>Indicii neobligatorii privind cererea</w:t>
      </w:r>
    </w:p>
    <w:p w:rsidR="00ED10E4" w:rsidRPr="00BF0591" w:rsidRDefault="00513653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72EB2">
        <w:rPr>
          <w:rFonts w:ascii="Times New Roman" w:hAnsi="Times New Roman" w:cs="Times New Roman"/>
          <w:sz w:val="24"/>
          <w:szCs w:val="24"/>
          <w:lang w:val="ro-RO"/>
        </w:rPr>
        <w:t>Pentru a trans</w:t>
      </w:r>
      <w:r w:rsidR="00E11191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mite </w:t>
      </w:r>
      <w:r w:rsidR="00483B28" w:rsidRPr="00F72EB2">
        <w:rPr>
          <w:rFonts w:ascii="Times New Roman" w:hAnsi="Times New Roman" w:cs="Times New Roman"/>
          <w:sz w:val="24"/>
          <w:szCs w:val="24"/>
          <w:lang w:val="ro-RO"/>
        </w:rPr>
        <w:t>indicii</w:t>
      </w:r>
      <w:r w:rsidR="00E11191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="00BF0591" w:rsidRPr="00F72EB2">
        <w:rPr>
          <w:rFonts w:ascii="Times New Roman" w:hAnsi="Times New Roman" w:cs="Times New Roman"/>
          <w:sz w:val="24"/>
          <w:szCs w:val="24"/>
          <w:lang w:val="ro-RO"/>
        </w:rPr>
        <w:t>cererea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cerințele CAM NC</w:t>
      </w:r>
      <w:r w:rsidR="000B1D7D"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(art.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26 (8) (9)</w:t>
      </w:r>
      <w:r w:rsidR="000B1D7D" w:rsidRPr="00F72EB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F72EB2">
        <w:rPr>
          <w:rFonts w:ascii="Times New Roman" w:hAnsi="Times New Roman" w:cs="Times New Roman"/>
          <w:sz w:val="24"/>
          <w:szCs w:val="24"/>
          <w:lang w:val="ro-RO"/>
        </w:rPr>
        <w:t xml:space="preserve"> și în conformitate cu cerințele Codului </w:t>
      </w:r>
      <w:r w:rsidR="004825C4" w:rsidRPr="00F72EB2">
        <w:rPr>
          <w:rFonts w:ascii="Times New Roman" w:hAnsi="Times New Roman" w:cs="Times New Roman"/>
          <w:sz w:val="24"/>
          <w:szCs w:val="24"/>
          <w:lang w:val="ro-RO"/>
        </w:rPr>
        <w:t>rețelelor de gaze naturale</w:t>
      </w:r>
      <w:r w:rsidR="000B1D7D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741655" w:rsidRPr="00BF0591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483B28">
        <w:rPr>
          <w:rFonts w:ascii="Times New Roman" w:hAnsi="Times New Roman" w:cs="Times New Roman"/>
          <w:sz w:val="24"/>
          <w:szCs w:val="24"/>
          <w:lang w:val="ro-RO"/>
        </w:rPr>
        <w:t>ct.</w:t>
      </w:r>
      <w:r w:rsidR="00741655"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 269</w:t>
      </w:r>
      <w:r w:rsidR="00B032DA"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 și 270,</w:t>
      </w:r>
      <w:r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BF0591" w:rsidRPr="00BF0591">
        <w:rPr>
          <w:rFonts w:ascii="Times New Roman" w:hAnsi="Times New Roman" w:cs="Times New Roman"/>
          <w:sz w:val="24"/>
          <w:szCs w:val="24"/>
          <w:lang w:val="ro-RO"/>
        </w:rPr>
        <w:t>secț</w:t>
      </w:r>
      <w:proofErr w:type="spellEnd"/>
      <w:r w:rsidR="00483B2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41655"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 5 </w:t>
      </w:r>
      <w:r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483B28">
        <w:rPr>
          <w:rFonts w:ascii="Times New Roman" w:hAnsi="Times New Roman" w:cs="Times New Roman"/>
          <w:sz w:val="24"/>
          <w:szCs w:val="24"/>
          <w:lang w:val="ro-RO"/>
        </w:rPr>
        <w:t>Cap.</w:t>
      </w:r>
      <w:r w:rsidR="00741655"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 V</w:t>
      </w:r>
      <w:r w:rsidR="000B1D7D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, vă rugăm să </w:t>
      </w:r>
      <w:r w:rsidR="001B740E" w:rsidRPr="00BF0591">
        <w:rPr>
          <w:rFonts w:ascii="Times New Roman" w:hAnsi="Times New Roman" w:cs="Times New Roman"/>
          <w:sz w:val="24"/>
          <w:szCs w:val="24"/>
          <w:lang w:val="ro-RO"/>
        </w:rPr>
        <w:t>prezentați</w:t>
      </w:r>
      <w:r w:rsidRPr="00BF0591">
        <w:rPr>
          <w:rFonts w:ascii="Times New Roman" w:hAnsi="Times New Roman" w:cs="Times New Roman"/>
          <w:sz w:val="24"/>
          <w:szCs w:val="24"/>
          <w:lang w:val="ro-RO"/>
        </w:rPr>
        <w:t xml:space="preserve"> următoarele informații</w:t>
      </w:r>
      <w:r w:rsidR="00ED10E4" w:rsidRPr="00BF0591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83B28" w:rsidRDefault="00483B28" w:rsidP="006468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Două</w:t>
      </w:r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 xml:space="preserve"> sau mai multe sisteme de intrare/ieșire adiacente pentru care s-a formulat cererea de capacitate incrementală – la una sau la ambele părți ale unui punct de interconectare – precum și direcția solicitată; </w:t>
      </w:r>
    </w:p>
    <w:p w:rsidR="00483B28" w:rsidRDefault="00483B28" w:rsidP="006468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 xml:space="preserve">nul (anii) </w:t>
      </w:r>
      <w:proofErr w:type="spellStart"/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>gazier</w:t>
      </w:r>
      <w:proofErr w:type="spellEnd"/>
      <w:r w:rsidR="00BF0591" w:rsidRPr="00483B2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>(i) pentru care s-a formulat cererea de capacitate incrementală;</w:t>
      </w:r>
    </w:p>
    <w:p w:rsidR="00483B28" w:rsidRDefault="00483B28" w:rsidP="006468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>apacitatea solicitată între sistemele de intrare/ieșire respective;</w:t>
      </w:r>
    </w:p>
    <w:p w:rsidR="006134B2" w:rsidRPr="00483B28" w:rsidRDefault="00483B28" w:rsidP="0064681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I</w:t>
      </w:r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>nformațiile referitoare la indicii neobligatorii privind cererile care au fost sau care vor fi prezentate altor OST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>în cazul în care acești indici sunt legați între ei, cum ar fi cererea de capacități în mai multe puncte de interconectare asociate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6134B2" w:rsidRPr="00483B2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Pr="00BF0591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D10E4" w:rsidRPr="00BF0591" w:rsidRDefault="00ED10E4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70A2" w:rsidRDefault="005270A2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900CA" w:rsidRDefault="009900CA" w:rsidP="00ED10E4">
      <w:pPr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9900CA" w:rsidSect="005702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00CA" w:rsidRDefault="009900CA" w:rsidP="009900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lastRenderedPageBreak/>
        <w:t>Model de cerere</w:t>
      </w:r>
      <w:r>
        <w:rPr>
          <w:rStyle w:val="FootnoteReference"/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footnoteReference w:id="1"/>
      </w: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neobligatorie a capacității inc</w:t>
      </w:r>
      <w:bookmarkStart w:id="0" w:name="_GoBack"/>
      <w:bookmarkEnd w:id="0"/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remental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</w:t>
      </w: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9900CA" w:rsidRDefault="009900CA" w:rsidP="009900C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pentru utilizatorii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 sistem</w:t>
      </w: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„</w:t>
      </w:r>
      <w:proofErr w:type="spellStart"/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Moldovatransgaz</w:t>
      </w:r>
      <w:proofErr w:type="spellEnd"/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”</w:t>
      </w:r>
      <w:r w:rsidRPr="0057024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6D13A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SRL</w:t>
      </w:r>
    </w:p>
    <w:p w:rsidR="00B12F0B" w:rsidRDefault="00B12F0B" w:rsidP="00B12F0B">
      <w:pPr>
        <w:spacing w:line="36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1623"/>
        <w:gridCol w:w="2083"/>
        <w:gridCol w:w="1696"/>
        <w:gridCol w:w="1324"/>
        <w:gridCol w:w="1324"/>
        <w:gridCol w:w="994"/>
        <w:gridCol w:w="2097"/>
        <w:gridCol w:w="1060"/>
        <w:gridCol w:w="1630"/>
      </w:tblGrid>
      <w:tr w:rsidR="009900CA" w:rsidTr="00665C96">
        <w:tc>
          <w:tcPr>
            <w:tcW w:w="4430" w:type="dxa"/>
            <w:gridSpan w:val="3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696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646" w:type="dxa"/>
            <w:gridSpan w:val="3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2097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1061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1630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Țară</w:t>
            </w:r>
          </w:p>
        </w:tc>
        <w:tc>
          <w:tcPr>
            <w:tcW w:w="1696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Denumirea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PI</w:t>
            </w: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</w:t>
            </w:r>
            <w:proofErr w:type="spellStart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Oleksiivka</w:t>
            </w:r>
            <w:proofErr w:type="spellEnd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Kaushany</w:t>
            </w:r>
            <w:proofErr w:type="spellEnd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Grebenyky</w:t>
            </w:r>
            <w:proofErr w:type="spellEnd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 </w:t>
            </w:r>
            <w:proofErr w:type="spellStart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Limanske</w:t>
            </w:r>
            <w:proofErr w:type="spellEnd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Ananiev</w:t>
            </w:r>
            <w:proofErr w:type="spellEnd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Tohatin)</w:t>
            </w:r>
          </w:p>
        </w:tc>
        <w:tc>
          <w:tcPr>
            <w:tcW w:w="2003" w:type="dxa"/>
          </w:tcPr>
          <w:p w:rsidR="009900CA" w:rsidRPr="00935793" w:rsidRDefault="009A69C4" w:rsidP="009A6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</w:t>
            </w: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irecţie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f</w:t>
            </w:r>
            <w:r w:rsidR="009900CA"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lux</w:t>
            </w:r>
          </w:p>
          <w:p w:rsidR="009900CA" w:rsidRPr="00935793" w:rsidRDefault="009A69C4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9900CA"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(intrare/</w:t>
            </w:r>
          </w:p>
          <w:p w:rsidR="009900CA" w:rsidRPr="00935793" w:rsidRDefault="00E21062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ieșire</w:t>
            </w: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în/din OST </w:t>
            </w:r>
            <w:proofErr w:type="spellStart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Moldovatransgaz</w:t>
            </w:r>
            <w:proofErr w:type="spellEnd"/>
            <w:r w:rsidR="00E2106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)</w:t>
            </w:r>
          </w:p>
        </w:tc>
        <w:tc>
          <w:tcPr>
            <w:tcW w:w="1696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Tip de capacitate</w:t>
            </w: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(fermă/ întreruptibilă)</w:t>
            </w:r>
          </w:p>
        </w:tc>
        <w:tc>
          <w:tcPr>
            <w:tcW w:w="1325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Ani </w:t>
            </w:r>
            <w:proofErr w:type="spellStart"/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gazieri</w:t>
            </w:r>
            <w:proofErr w:type="spellEnd"/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(2023/2024</w:t>
            </w: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–</w:t>
            </w: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2037/2038)</w:t>
            </w:r>
          </w:p>
        </w:tc>
        <w:tc>
          <w:tcPr>
            <w:tcW w:w="1325" w:type="dxa"/>
          </w:tcPr>
          <w:p w:rsidR="009900CA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Capacitate</w:t>
            </w:r>
          </w:p>
        </w:tc>
        <w:tc>
          <w:tcPr>
            <w:tcW w:w="996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 de măsură</w:t>
            </w: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</w:t>
            </w:r>
            <w:r w:rsidRPr="00E32FF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m3/zi, m3/h sau kWh)</w:t>
            </w:r>
          </w:p>
        </w:tc>
        <w:tc>
          <w:tcPr>
            <w:tcW w:w="2097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 fost depusă/planificată o cerere care urmează să fie transmisă operatorului adiacent</w:t>
            </w:r>
          </w:p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(DA sau NU)</w:t>
            </w:r>
          </w:p>
        </w:tc>
        <w:tc>
          <w:tcPr>
            <w:tcW w:w="1061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Motive*</w:t>
            </w:r>
          </w:p>
        </w:tc>
        <w:tc>
          <w:tcPr>
            <w:tcW w:w="1630" w:type="dxa"/>
          </w:tcPr>
          <w:p w:rsidR="009900CA" w:rsidRPr="00935793" w:rsidRDefault="009900CA" w:rsidP="00665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3579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Comentarii**</w:t>
            </w: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7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7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7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7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7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7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00CA" w:rsidTr="00665C96">
        <w:tc>
          <w:tcPr>
            <w:tcW w:w="73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03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5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6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97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61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:rsidR="009900CA" w:rsidRDefault="009900CA" w:rsidP="00665C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9900CA" w:rsidRDefault="009900CA" w:rsidP="00B12F0B">
      <w:pPr>
        <w:spacing w:line="36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9900CA" w:rsidRDefault="009900CA" w:rsidP="00B12F0B">
      <w:pPr>
        <w:spacing w:line="36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9900CA" w:rsidRDefault="009900CA" w:rsidP="00B12F0B">
      <w:pPr>
        <w:spacing w:line="360" w:lineRule="auto"/>
        <w:rPr>
          <w:rFonts w:ascii="Times New Roman" w:hAnsi="Times New Roman" w:cs="Times New Roman"/>
          <w:sz w:val="20"/>
          <w:szCs w:val="20"/>
          <w:lang w:val="ro-RO"/>
        </w:rPr>
      </w:pPr>
    </w:p>
    <w:p w:rsidR="00B12F0B" w:rsidRPr="005270A2" w:rsidRDefault="00B12F0B" w:rsidP="009900C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</w:pPr>
      <w:r w:rsidRPr="005270A2">
        <w:rPr>
          <w:rFonts w:ascii="Times New Roman" w:hAnsi="Times New Roman" w:cs="Times New Roman"/>
          <w:sz w:val="20"/>
          <w:szCs w:val="20"/>
          <w:lang w:val="ro-RO"/>
        </w:rPr>
        <w:t>* indicați motivele care prevăd transmiterea unui indice neobligatorii pentru capacitatea incrementală.</w:t>
      </w:r>
    </w:p>
    <w:p w:rsidR="00B12F0B" w:rsidRPr="005928F7" w:rsidRDefault="00B12F0B" w:rsidP="005928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o-RO"/>
        </w:rPr>
        <w:sectPr w:rsidR="00B12F0B" w:rsidRPr="005928F7" w:rsidSect="009900CA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5270A2">
        <w:rPr>
          <w:rFonts w:ascii="Times New Roman" w:hAnsi="Times New Roman" w:cs="Times New Roman"/>
          <w:sz w:val="20"/>
          <w:szCs w:val="20"/>
          <w:lang w:val="ro-RO"/>
        </w:rPr>
        <w:t>** daca sunteți interesat de produs pentru o perioad</w:t>
      </w:r>
      <w:r w:rsidR="005928F7">
        <w:rPr>
          <w:rFonts w:ascii="Times New Roman" w:hAnsi="Times New Roman" w:cs="Times New Roman"/>
          <w:sz w:val="20"/>
          <w:szCs w:val="20"/>
          <w:lang w:val="ro-RO"/>
        </w:rPr>
        <w:t>ă</w:t>
      </w:r>
      <w:r w:rsidRPr="005270A2">
        <w:rPr>
          <w:rFonts w:ascii="Times New Roman" w:hAnsi="Times New Roman" w:cs="Times New Roman"/>
          <w:sz w:val="20"/>
          <w:szCs w:val="20"/>
          <w:lang w:val="ro-RO"/>
        </w:rPr>
        <w:t xml:space="preserve"> mai scurt</w:t>
      </w:r>
      <w:r w:rsidR="005928F7">
        <w:rPr>
          <w:rFonts w:ascii="Times New Roman" w:hAnsi="Times New Roman" w:cs="Times New Roman"/>
          <w:sz w:val="20"/>
          <w:szCs w:val="20"/>
          <w:lang w:val="ro-RO"/>
        </w:rPr>
        <w:t>ă</w:t>
      </w:r>
      <w:r w:rsidRPr="005270A2">
        <w:rPr>
          <w:rFonts w:ascii="Times New Roman" w:hAnsi="Times New Roman" w:cs="Times New Roman"/>
          <w:sz w:val="20"/>
          <w:szCs w:val="20"/>
          <w:lang w:val="ro-RO"/>
        </w:rPr>
        <w:t xml:space="preserve"> (trimestru, lun</w:t>
      </w:r>
      <w:r w:rsidR="005928F7">
        <w:rPr>
          <w:rFonts w:ascii="Times New Roman" w:hAnsi="Times New Roman" w:cs="Times New Roman"/>
          <w:sz w:val="20"/>
          <w:szCs w:val="20"/>
          <w:lang w:val="ro-RO"/>
        </w:rPr>
        <w:t>ă</w:t>
      </w:r>
      <w:r w:rsidRPr="005270A2">
        <w:rPr>
          <w:rFonts w:ascii="Times New Roman" w:hAnsi="Times New Roman" w:cs="Times New Roman"/>
          <w:sz w:val="20"/>
          <w:szCs w:val="20"/>
          <w:lang w:val="ro-RO"/>
        </w:rPr>
        <w:t xml:space="preserve">) decât anul </w:t>
      </w:r>
      <w:proofErr w:type="spellStart"/>
      <w:r w:rsidRPr="005270A2">
        <w:rPr>
          <w:rFonts w:ascii="Times New Roman" w:hAnsi="Times New Roman" w:cs="Times New Roman"/>
          <w:sz w:val="20"/>
          <w:szCs w:val="20"/>
          <w:lang w:val="ro-RO"/>
        </w:rPr>
        <w:t>gaz</w:t>
      </w:r>
      <w:r w:rsidR="009A69C4">
        <w:rPr>
          <w:rFonts w:ascii="Times New Roman" w:hAnsi="Times New Roman" w:cs="Times New Roman"/>
          <w:sz w:val="20"/>
          <w:szCs w:val="20"/>
          <w:lang w:val="ro-RO"/>
        </w:rPr>
        <w:t>ier</w:t>
      </w:r>
      <w:proofErr w:type="spellEnd"/>
      <w:r w:rsidRPr="005270A2">
        <w:rPr>
          <w:rFonts w:ascii="Times New Roman" w:hAnsi="Times New Roman" w:cs="Times New Roman"/>
          <w:sz w:val="20"/>
          <w:szCs w:val="20"/>
          <w:lang w:val="ro-RO"/>
        </w:rPr>
        <w:t xml:space="preserve"> - precizați </w:t>
      </w:r>
      <w:r w:rsidR="005928F7">
        <w:rPr>
          <w:rFonts w:ascii="Times New Roman" w:hAnsi="Times New Roman" w:cs="Times New Roman"/>
          <w:sz w:val="20"/>
          <w:szCs w:val="20"/>
          <w:lang w:val="ro-RO"/>
        </w:rPr>
        <w:t>î</w:t>
      </w:r>
      <w:r w:rsidRPr="005270A2">
        <w:rPr>
          <w:rFonts w:ascii="Times New Roman" w:hAnsi="Times New Roman" w:cs="Times New Roman"/>
          <w:sz w:val="20"/>
          <w:szCs w:val="20"/>
          <w:lang w:val="ro-RO"/>
        </w:rPr>
        <w:t>n câmpul „Comentarii” perioada de clarificare</w:t>
      </w:r>
      <w:r w:rsidR="005928F7">
        <w:rPr>
          <w:rFonts w:ascii="Times New Roman" w:hAnsi="Times New Roman" w:cs="Times New Roman"/>
          <w:sz w:val="20"/>
          <w:szCs w:val="20"/>
          <w:lang w:val="ro-RO"/>
        </w:rPr>
        <w:t>.</w:t>
      </w:r>
    </w:p>
    <w:p w:rsidR="00EE4002" w:rsidRPr="00EE4002" w:rsidRDefault="00EE4002" w:rsidP="009C4F1A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400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Informații despre companie și persoana de contact</w:t>
      </w:r>
    </w:p>
    <w:p w:rsidR="00EE4002" w:rsidRPr="00EE4002" w:rsidRDefault="00EE4002" w:rsidP="00EE4002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E4002">
        <w:rPr>
          <w:rFonts w:ascii="Times New Roman" w:hAnsi="Times New Roman" w:cs="Times New Roman"/>
          <w:sz w:val="24"/>
          <w:szCs w:val="24"/>
          <w:lang w:val="ro-RO"/>
        </w:rPr>
        <w:t>Vă rugăm să includeți mai jos (în coloana din dreapta) informațiile de contact ale companiei Dvs., precum și reprezentanții care pot fi contactați cu privire la indicii neobligatorii:</w:t>
      </w:r>
    </w:p>
    <w:p w:rsidR="00EE4002" w:rsidRPr="00EE4002" w:rsidRDefault="00EE4002" w:rsidP="00EE7439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tblpY="1"/>
        <w:tblOverlap w:val="never"/>
        <w:tblW w:w="10343" w:type="dxa"/>
        <w:tblCellMar>
          <w:top w:w="43" w:type="dxa"/>
          <w:left w:w="1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380"/>
        <w:gridCol w:w="5963"/>
      </w:tblGrid>
      <w:tr w:rsidR="00EE7439" w:rsidRPr="00EE4002" w:rsidTr="00EE4002">
        <w:trPr>
          <w:trHeight w:val="288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Default="00A0368B" w:rsidP="009900CA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Informații despre companie</w:t>
            </w:r>
          </w:p>
          <w:p w:rsidR="00E051EA" w:rsidRPr="00EE4002" w:rsidRDefault="00E051EA" w:rsidP="009900CA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7439" w:rsidRPr="00EE4002" w:rsidTr="00EE4002">
        <w:trPr>
          <w:trHeight w:val="310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BC3348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companiei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4002" w:rsidRPr="00EE4002" w:rsidTr="00EE4002">
        <w:trPr>
          <w:trHeight w:val="288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02" w:rsidRPr="00EE4002" w:rsidRDefault="00EE4002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Adresa juridică: </w:t>
            </w:r>
          </w:p>
        </w:tc>
      </w:tr>
      <w:tr w:rsidR="00EE7439" w:rsidRPr="00EE4002" w:rsidTr="00EE4002">
        <w:trPr>
          <w:trHeight w:val="209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FC6A0A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Strada</w:t>
            </w:r>
            <w:r w:rsidR="00E83CF7"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nr.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283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A0368B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poștal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28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C0070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Țara, </w:t>
            </w:r>
            <w:r w:rsidR="001F22FA"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</w:t>
            </w: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rașul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4002" w:rsidRPr="00EE4002" w:rsidTr="00EE4002">
        <w:trPr>
          <w:trHeight w:val="288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002" w:rsidRPr="00EE4002" w:rsidRDefault="00EE4002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Adresa pentru corespondența comercială:</w:t>
            </w:r>
          </w:p>
        </w:tc>
      </w:tr>
      <w:tr w:rsidR="00EE7439" w:rsidRPr="00EE4002" w:rsidTr="00EE4002">
        <w:trPr>
          <w:trHeight w:val="27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604F16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Strada, nr.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284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410A72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 poștal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28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410A72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Țara, Orașul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9C4F1A" w:rsidTr="00EE4002">
        <w:trPr>
          <w:trHeight w:val="283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D56F3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de înregistrare al companiei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9C4F1A" w:rsidTr="00EE4002">
        <w:trPr>
          <w:trHeight w:val="288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4002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EIC c</w:t>
            </w:r>
            <w:r w:rsidR="004E460E"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odul companiei (cod X)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288"/>
        </w:trPr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Default="004E460E" w:rsidP="009900C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Informații despre persoana de contact</w:t>
            </w:r>
          </w:p>
          <w:p w:rsidR="00E051EA" w:rsidRPr="00EE4002" w:rsidRDefault="00E051EA" w:rsidP="009900CA">
            <w:pPr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7439" w:rsidRPr="00EE4002" w:rsidTr="00EE4002">
        <w:trPr>
          <w:trHeight w:val="273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4E460E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Nume, prenume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222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604F16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</w:t>
            </w:r>
            <w:r w:rsidR="00EE4002"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183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7439" w:rsidRPr="00EE4002" w:rsidRDefault="004E460E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</w:t>
            </w:r>
            <w:r w:rsidR="00EE4002"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e-mail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EE7439" w:rsidRPr="00EE4002" w:rsidTr="00EE4002">
        <w:trPr>
          <w:trHeight w:val="336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4E460E" w:rsidP="001F22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de telefon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439" w:rsidRPr="00EE4002" w:rsidRDefault="00EE7439" w:rsidP="00990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E4002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1F22FA" w:rsidRPr="00EE4002" w:rsidRDefault="001F22FA" w:rsidP="00EE7439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BC3348" w:rsidRDefault="00BC3348" w:rsidP="001F22FA">
      <w:pPr>
        <w:tabs>
          <w:tab w:val="center" w:pos="3383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6D13AC" w:rsidRDefault="00774132" w:rsidP="00E051EA">
      <w:pPr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1F22FA">
        <w:rPr>
          <w:rFonts w:ascii="Times New Roman" w:hAnsi="Times New Roman" w:cs="Times New Roman"/>
          <w:sz w:val="24"/>
          <w:szCs w:val="24"/>
          <w:lang w:val="ro-RO"/>
        </w:rPr>
        <w:t>___________</w:t>
      </w:r>
    </w:p>
    <w:p w:rsidR="001F22FA" w:rsidRDefault="001F22FA" w:rsidP="00774132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132" w:rsidRDefault="00774132" w:rsidP="00E051EA">
      <w:pPr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Numele/Prenumele                                                                                       Semnătura </w:t>
      </w:r>
    </w:p>
    <w:p w:rsidR="00EE7439" w:rsidRPr="00BF0591" w:rsidRDefault="00774132" w:rsidP="00E051EA">
      <w:pPr>
        <w:ind w:firstLine="708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_______________                                                                                        _______________                         </w:t>
      </w:r>
    </w:p>
    <w:sectPr w:rsidR="00EE7439" w:rsidRPr="00BF0591" w:rsidSect="001F22FA">
      <w:pgSz w:w="11906" w:h="16838"/>
      <w:pgMar w:top="1134" w:right="851" w:bottom="1134" w:left="85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3B4" w:rsidRDefault="007E03B4" w:rsidP="00ED10E4">
      <w:pPr>
        <w:spacing w:after="0" w:line="240" w:lineRule="auto"/>
      </w:pPr>
      <w:r>
        <w:separator/>
      </w:r>
    </w:p>
  </w:endnote>
  <w:endnote w:type="continuationSeparator" w:id="0">
    <w:p w:rsidR="007E03B4" w:rsidRDefault="007E03B4" w:rsidP="00ED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3B4" w:rsidRDefault="007E03B4" w:rsidP="00ED10E4">
      <w:pPr>
        <w:spacing w:after="0" w:line="240" w:lineRule="auto"/>
      </w:pPr>
      <w:r>
        <w:separator/>
      </w:r>
    </w:p>
  </w:footnote>
  <w:footnote w:type="continuationSeparator" w:id="0">
    <w:p w:rsidR="007E03B4" w:rsidRDefault="007E03B4" w:rsidP="00ED10E4">
      <w:pPr>
        <w:spacing w:after="0" w:line="240" w:lineRule="auto"/>
      </w:pPr>
      <w:r>
        <w:continuationSeparator/>
      </w:r>
    </w:p>
  </w:footnote>
  <w:footnote w:id="1">
    <w:p w:rsidR="009900CA" w:rsidRPr="00570243" w:rsidRDefault="009900CA" w:rsidP="009900CA">
      <w:pPr>
        <w:ind w:firstLine="284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Style w:val="FootnoteReference"/>
        </w:rPr>
        <w:footnoteRef/>
      </w:r>
      <w:r w:rsidRPr="00570243">
        <w:rPr>
          <w:lang w:val="en-US"/>
        </w:rPr>
        <w:t xml:space="preserve"> </w:t>
      </w:r>
      <w:r w:rsidRPr="00570243">
        <w:rPr>
          <w:rFonts w:ascii="Times New Roman" w:hAnsi="Times New Roman" w:cs="Times New Roman"/>
          <w:sz w:val="20"/>
          <w:szCs w:val="20"/>
          <w:lang w:val="ro-RO"/>
        </w:rPr>
        <w:t>Vă atenționăm că acest model de cerere identifică informațiile solicitate de „</w:t>
      </w:r>
      <w:proofErr w:type="spellStart"/>
      <w:r w:rsidRPr="00570243">
        <w:rPr>
          <w:rFonts w:ascii="Times New Roman" w:hAnsi="Times New Roman" w:cs="Times New Roman"/>
          <w:sz w:val="20"/>
          <w:szCs w:val="20"/>
          <w:lang w:val="ro-RO"/>
        </w:rPr>
        <w:t>Moldovatransgaz</w:t>
      </w:r>
      <w:proofErr w:type="spellEnd"/>
      <w:r w:rsidRPr="00570243">
        <w:rPr>
          <w:rFonts w:ascii="Times New Roman" w:hAnsi="Times New Roman" w:cs="Times New Roman"/>
          <w:sz w:val="20"/>
          <w:szCs w:val="20"/>
          <w:lang w:val="ro-RO"/>
        </w:rPr>
        <w:t>” SRL pentru a evalua indicii neobligatorii ale cererii pentru capacitatea incrementală.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1927"/>
    <w:multiLevelType w:val="hybridMultilevel"/>
    <w:tmpl w:val="3C98E054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05A3F"/>
    <w:multiLevelType w:val="hybridMultilevel"/>
    <w:tmpl w:val="BF3A8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176E"/>
    <w:multiLevelType w:val="hybridMultilevel"/>
    <w:tmpl w:val="77C66E7A"/>
    <w:lvl w:ilvl="0" w:tplc="5A249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9D"/>
    <w:rsid w:val="00016B01"/>
    <w:rsid w:val="000228BC"/>
    <w:rsid w:val="000276F1"/>
    <w:rsid w:val="0004497D"/>
    <w:rsid w:val="00056DB2"/>
    <w:rsid w:val="00092A95"/>
    <w:rsid w:val="000A3610"/>
    <w:rsid w:val="000B1D7D"/>
    <w:rsid w:val="000B3D2A"/>
    <w:rsid w:val="000B608D"/>
    <w:rsid w:val="00135F26"/>
    <w:rsid w:val="00167707"/>
    <w:rsid w:val="001A3CA3"/>
    <w:rsid w:val="001B740E"/>
    <w:rsid w:val="001E075F"/>
    <w:rsid w:val="001F22FA"/>
    <w:rsid w:val="00247A7B"/>
    <w:rsid w:val="00254092"/>
    <w:rsid w:val="00272ADF"/>
    <w:rsid w:val="00291B64"/>
    <w:rsid w:val="003D4908"/>
    <w:rsid w:val="00410A72"/>
    <w:rsid w:val="00431FB1"/>
    <w:rsid w:val="00464BD0"/>
    <w:rsid w:val="004825C4"/>
    <w:rsid w:val="00483B28"/>
    <w:rsid w:val="004A2F98"/>
    <w:rsid w:val="004A591E"/>
    <w:rsid w:val="004B110E"/>
    <w:rsid w:val="004B669B"/>
    <w:rsid w:val="004E460E"/>
    <w:rsid w:val="00512A01"/>
    <w:rsid w:val="00513653"/>
    <w:rsid w:val="00513C05"/>
    <w:rsid w:val="005270A2"/>
    <w:rsid w:val="00555190"/>
    <w:rsid w:val="00570243"/>
    <w:rsid w:val="005928F7"/>
    <w:rsid w:val="005F3512"/>
    <w:rsid w:val="005F3F21"/>
    <w:rsid w:val="00604F16"/>
    <w:rsid w:val="006134B2"/>
    <w:rsid w:val="00646817"/>
    <w:rsid w:val="006631C0"/>
    <w:rsid w:val="00672F9D"/>
    <w:rsid w:val="006A4900"/>
    <w:rsid w:val="006A660C"/>
    <w:rsid w:val="006B053F"/>
    <w:rsid w:val="006D13AC"/>
    <w:rsid w:val="00715B8C"/>
    <w:rsid w:val="00741655"/>
    <w:rsid w:val="007505A3"/>
    <w:rsid w:val="00773B44"/>
    <w:rsid w:val="00774132"/>
    <w:rsid w:val="007A3214"/>
    <w:rsid w:val="007B061B"/>
    <w:rsid w:val="007E03B4"/>
    <w:rsid w:val="007F25B3"/>
    <w:rsid w:val="007F4570"/>
    <w:rsid w:val="008047D1"/>
    <w:rsid w:val="00827C80"/>
    <w:rsid w:val="00851C9A"/>
    <w:rsid w:val="0086518C"/>
    <w:rsid w:val="008D09F4"/>
    <w:rsid w:val="00926266"/>
    <w:rsid w:val="00935793"/>
    <w:rsid w:val="00962051"/>
    <w:rsid w:val="00965668"/>
    <w:rsid w:val="00982407"/>
    <w:rsid w:val="00983E26"/>
    <w:rsid w:val="009900CA"/>
    <w:rsid w:val="009961BD"/>
    <w:rsid w:val="009A69C4"/>
    <w:rsid w:val="009C4F1A"/>
    <w:rsid w:val="009E2C00"/>
    <w:rsid w:val="009E2F47"/>
    <w:rsid w:val="009F71C1"/>
    <w:rsid w:val="00A0368B"/>
    <w:rsid w:val="00A4335B"/>
    <w:rsid w:val="00A4684D"/>
    <w:rsid w:val="00A4744D"/>
    <w:rsid w:val="00A5588D"/>
    <w:rsid w:val="00A745BA"/>
    <w:rsid w:val="00A867DC"/>
    <w:rsid w:val="00AB78C2"/>
    <w:rsid w:val="00AC5F81"/>
    <w:rsid w:val="00AE4616"/>
    <w:rsid w:val="00AE5AFC"/>
    <w:rsid w:val="00AF2FCF"/>
    <w:rsid w:val="00B0258A"/>
    <w:rsid w:val="00B032DA"/>
    <w:rsid w:val="00B12F0B"/>
    <w:rsid w:val="00B27A3C"/>
    <w:rsid w:val="00B44AF3"/>
    <w:rsid w:val="00B75F91"/>
    <w:rsid w:val="00BC0721"/>
    <w:rsid w:val="00BC3348"/>
    <w:rsid w:val="00BD1097"/>
    <w:rsid w:val="00BE3E37"/>
    <w:rsid w:val="00BF0591"/>
    <w:rsid w:val="00C22798"/>
    <w:rsid w:val="00C54D72"/>
    <w:rsid w:val="00C62138"/>
    <w:rsid w:val="00C80F74"/>
    <w:rsid w:val="00CE1740"/>
    <w:rsid w:val="00CF3E61"/>
    <w:rsid w:val="00D22895"/>
    <w:rsid w:val="00D41D0B"/>
    <w:rsid w:val="00D757C0"/>
    <w:rsid w:val="00D966F1"/>
    <w:rsid w:val="00DA6D1F"/>
    <w:rsid w:val="00DA791C"/>
    <w:rsid w:val="00DD0A19"/>
    <w:rsid w:val="00DE2441"/>
    <w:rsid w:val="00DE4FFB"/>
    <w:rsid w:val="00E051EA"/>
    <w:rsid w:val="00E11191"/>
    <w:rsid w:val="00E21062"/>
    <w:rsid w:val="00E27552"/>
    <w:rsid w:val="00E32FFF"/>
    <w:rsid w:val="00E34E00"/>
    <w:rsid w:val="00E40616"/>
    <w:rsid w:val="00E42DB8"/>
    <w:rsid w:val="00E83CF7"/>
    <w:rsid w:val="00E952DE"/>
    <w:rsid w:val="00EA75EC"/>
    <w:rsid w:val="00EC0070"/>
    <w:rsid w:val="00ED10E4"/>
    <w:rsid w:val="00ED56F3"/>
    <w:rsid w:val="00EE4002"/>
    <w:rsid w:val="00EE7439"/>
    <w:rsid w:val="00F57F43"/>
    <w:rsid w:val="00F722BB"/>
    <w:rsid w:val="00F72EB2"/>
    <w:rsid w:val="00F80EAE"/>
    <w:rsid w:val="00F935A7"/>
    <w:rsid w:val="00FC0AF5"/>
    <w:rsid w:val="00FC6A0A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B4991-B094-46CA-AE28-F3894649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0E4"/>
  </w:style>
  <w:style w:type="paragraph" w:styleId="Footer">
    <w:name w:val="footer"/>
    <w:basedOn w:val="Normal"/>
    <w:link w:val="FooterChar"/>
    <w:uiPriority w:val="99"/>
    <w:unhideWhenUsed/>
    <w:rsid w:val="00ED1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E4"/>
  </w:style>
  <w:style w:type="paragraph" w:styleId="ListParagraph">
    <w:name w:val="List Paragraph"/>
    <w:basedOn w:val="Normal"/>
    <w:uiPriority w:val="34"/>
    <w:qFormat/>
    <w:rsid w:val="007F25B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02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2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0243"/>
    <w:rPr>
      <w:vertAlign w:val="superscript"/>
    </w:rPr>
  </w:style>
  <w:style w:type="table" w:styleId="TableGrid">
    <w:name w:val="Table Grid"/>
    <w:basedOn w:val="TableNormal"/>
    <w:uiPriority w:val="39"/>
    <w:rsid w:val="005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6A631-6464-4670-AB4B-183449C4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Eteri Todua</dc:creator>
  <cp:keywords/>
  <dc:description/>
  <cp:lastModifiedBy>Elena Sirghi</cp:lastModifiedBy>
  <cp:revision>49</cp:revision>
  <dcterms:created xsi:type="dcterms:W3CDTF">2023-07-20T11:29:00Z</dcterms:created>
  <dcterms:modified xsi:type="dcterms:W3CDTF">2023-07-26T07:56:00Z</dcterms:modified>
</cp:coreProperties>
</file>